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760" w:rsidRDefault="009951A3">
      <w:pPr>
        <w:jc w:val="center"/>
        <w:rPr>
          <w:b/>
          <w:sz w:val="28"/>
          <w:szCs w:val="28"/>
        </w:rPr>
      </w:pPr>
      <w:bookmarkStart w:id="0" w:name="_GoBack"/>
      <w:bookmarkEnd w:id="0"/>
      <w:r>
        <w:rPr>
          <w:b/>
          <w:sz w:val="28"/>
          <w:szCs w:val="28"/>
        </w:rPr>
        <w:t>Community Structure</w:t>
      </w:r>
    </w:p>
    <w:p w:rsidR="00325760" w:rsidRDefault="00325760"/>
    <w:p w:rsidR="009951A3" w:rsidRDefault="009951A3" w:rsidP="009951A3">
      <w:pPr>
        <w:numPr>
          <w:ilvl w:val="0"/>
          <w:numId w:val="12"/>
        </w:numPr>
      </w:pPr>
      <w:r>
        <w:t>One of the most hotly debated and confusing topics in ecology is that involved with defining and describing what are commonly referred to as communities. Ecologists have many definitions for what defines a community.</w:t>
      </w:r>
    </w:p>
    <w:p w:rsidR="009951A3" w:rsidRDefault="009951A3" w:rsidP="009951A3">
      <w:pPr>
        <w:ind w:left="360"/>
      </w:pPr>
    </w:p>
    <w:p w:rsidR="009951A3" w:rsidRDefault="009951A3" w:rsidP="009951A3">
      <w:pPr>
        <w:ind w:left="360"/>
      </w:pPr>
      <w:r>
        <w:t>Examples:</w:t>
      </w:r>
    </w:p>
    <w:p w:rsidR="009951A3" w:rsidRDefault="009951A3" w:rsidP="009951A3">
      <w:pPr>
        <w:ind w:left="360"/>
      </w:pPr>
    </w:p>
    <w:p w:rsidR="004A1CED" w:rsidRDefault="004A1CED" w:rsidP="004A1CED">
      <w:pPr>
        <w:numPr>
          <w:ilvl w:val="0"/>
          <w:numId w:val="13"/>
        </w:numPr>
      </w:pPr>
      <w:r>
        <w:t>an evolved, organized interdependent ecological unit (discrete boundaries)</w:t>
      </w:r>
    </w:p>
    <w:p w:rsidR="004A1CED" w:rsidRDefault="004A1CED" w:rsidP="004A1CED">
      <w:pPr>
        <w:ind w:left="720" w:firstLine="720"/>
      </w:pPr>
      <w:r>
        <w:t xml:space="preserve">-referred to as a </w:t>
      </w:r>
      <w:r w:rsidRPr="004A1CED">
        <w:rPr>
          <w:i/>
        </w:rPr>
        <w:t>superorganism</w:t>
      </w:r>
      <w:r>
        <w:t xml:space="preserve"> or </w:t>
      </w:r>
      <w:r w:rsidRPr="004A1CED">
        <w:rPr>
          <w:i/>
        </w:rPr>
        <w:t>holistic</w:t>
      </w:r>
      <w:r>
        <w:t xml:space="preserve"> model</w:t>
      </w:r>
    </w:p>
    <w:p w:rsidR="009951A3" w:rsidRDefault="004F1F7D" w:rsidP="009951A3">
      <w:pPr>
        <w:numPr>
          <w:ilvl w:val="0"/>
          <w:numId w:val="13"/>
        </w:numPr>
      </w:pPr>
      <w:r>
        <w:t>a</w:t>
      </w:r>
      <w:r w:rsidR="004A1CED">
        <w:t xml:space="preserve"> coincident</w:t>
      </w:r>
      <w:r>
        <w:t xml:space="preserve"> group of </w:t>
      </w:r>
      <w:r w:rsidR="004A1CED">
        <w:t xml:space="preserve">species that </w:t>
      </w:r>
      <w:r w:rsidR="009951A3">
        <w:t>occur in the same place</w:t>
      </w:r>
      <w:r w:rsidR="004A1CED">
        <w:t>, who can tolerate the local physical and biological conditions</w:t>
      </w:r>
      <w:r>
        <w:t xml:space="preserve"> (boundaries subjective)</w:t>
      </w:r>
    </w:p>
    <w:p w:rsidR="004A1CED" w:rsidRDefault="004A1CED" w:rsidP="004A1CED">
      <w:pPr>
        <w:ind w:left="1080" w:firstLine="360"/>
      </w:pPr>
      <w:r>
        <w:t xml:space="preserve">-referred to as an </w:t>
      </w:r>
      <w:r w:rsidRPr="004A1CED">
        <w:rPr>
          <w:i/>
        </w:rPr>
        <w:t>individualistic</w:t>
      </w:r>
      <w:r>
        <w:t xml:space="preserve"> model</w:t>
      </w:r>
    </w:p>
    <w:p w:rsidR="009951A3" w:rsidRDefault="009951A3" w:rsidP="009951A3">
      <w:pPr>
        <w:ind w:left="360"/>
      </w:pPr>
    </w:p>
    <w:p w:rsidR="009951A3" w:rsidRDefault="009951A3" w:rsidP="009951A3">
      <w:pPr>
        <w:numPr>
          <w:ilvl w:val="0"/>
          <w:numId w:val="12"/>
        </w:numPr>
      </w:pPr>
      <w:r>
        <w:t>Individualistic versus holistic concept of communities</w:t>
      </w:r>
    </w:p>
    <w:p w:rsidR="009951A3" w:rsidRDefault="009951A3" w:rsidP="009951A3">
      <w:pPr>
        <w:ind w:left="360"/>
      </w:pPr>
    </w:p>
    <w:p w:rsidR="009951A3" w:rsidRDefault="00373E9A" w:rsidP="009951A3">
      <w:pPr>
        <w:ind w:left="360"/>
      </w:pPr>
      <w:r>
        <w:rPr>
          <w:noProof/>
        </w:rPr>
        <w:drawing>
          <wp:inline distT="0" distB="0" distL="0" distR="0">
            <wp:extent cx="4914900" cy="1091565"/>
            <wp:effectExtent l="0" t="0" r="1270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cstate="print">
                      <a:extLst>
                        <a:ext uri="{28A0092B-C50C-407E-A947-70E740481C1C}">
                          <a14:useLocalDpi xmlns:a14="http://schemas.microsoft.com/office/drawing/2010/main" val="0"/>
                        </a:ext>
                      </a:extLst>
                    </a:blip>
                    <a:srcRect t="16432"/>
                    <a:stretch>
                      <a:fillRect/>
                    </a:stretch>
                  </pic:blipFill>
                  <pic:spPr bwMode="auto">
                    <a:xfrm>
                      <a:off x="0" y="0"/>
                      <a:ext cx="4914900" cy="1091565"/>
                    </a:xfrm>
                    <a:prstGeom prst="rect">
                      <a:avLst/>
                    </a:prstGeom>
                    <a:noFill/>
                  </pic:spPr>
                </pic:pic>
              </a:graphicData>
            </a:graphic>
          </wp:inline>
        </w:drawing>
      </w:r>
    </w:p>
    <w:p w:rsidR="009951A3" w:rsidRDefault="009951A3" w:rsidP="009951A3">
      <w:pPr>
        <w:ind w:left="360"/>
      </w:pPr>
    </w:p>
    <w:p w:rsidR="009951A3" w:rsidRDefault="009951A3" w:rsidP="004A1CED">
      <w:pPr>
        <w:ind w:left="360"/>
      </w:pPr>
    </w:p>
    <w:p w:rsidR="00B42B9F" w:rsidRDefault="009951A3" w:rsidP="009951A3">
      <w:pPr>
        <w:numPr>
          <w:ilvl w:val="0"/>
          <w:numId w:val="12"/>
        </w:numPr>
      </w:pPr>
      <w:r>
        <w:t xml:space="preserve">Related to the debate about individualistic versus holistic (or super organism) communities is the question about whether communities are ‘open’ or ‘closed’. </w:t>
      </w:r>
    </w:p>
    <w:p w:rsidR="00B42B9F" w:rsidRDefault="00B42B9F" w:rsidP="00B42B9F"/>
    <w:p w:rsidR="009951A3" w:rsidRDefault="00B42B9F" w:rsidP="00B42B9F">
      <w:pPr>
        <w:ind w:left="360"/>
      </w:pPr>
      <w:r w:rsidRPr="0030339E">
        <w:rPr>
          <w:b/>
        </w:rPr>
        <w:t>Closed communities</w:t>
      </w:r>
      <w:r w:rsidR="0030339E">
        <w:t xml:space="preserve"> describe</w:t>
      </w:r>
      <w:r>
        <w:t xml:space="preserve"> associations where the species are tightly tied to one another and that the ecological limits of a given species coincide strongly with the limits of all the other species in the community.</w:t>
      </w:r>
    </w:p>
    <w:p w:rsidR="00B42B9F" w:rsidRDefault="00373E9A" w:rsidP="00B42B9F">
      <w:pPr>
        <w:ind w:left="360"/>
      </w:pPr>
      <w:r>
        <w:rPr>
          <w:noProof/>
        </w:rPr>
        <mc:AlternateContent>
          <mc:Choice Requires="wps">
            <w:drawing>
              <wp:anchor distT="0" distB="0" distL="114300" distR="114300" simplePos="0" relativeHeight="251655168" behindDoc="1" locked="0" layoutInCell="1" allowOverlap="1">
                <wp:simplePos x="0" y="0"/>
                <wp:positionH relativeFrom="column">
                  <wp:posOffset>3219450</wp:posOffset>
                </wp:positionH>
                <wp:positionV relativeFrom="paragraph">
                  <wp:posOffset>50800</wp:posOffset>
                </wp:positionV>
                <wp:extent cx="2403475" cy="1168400"/>
                <wp:effectExtent l="6350" t="0" r="15875" b="12700"/>
                <wp:wrapTight wrapText="bothSides">
                  <wp:wrapPolygon edited="0">
                    <wp:start x="-86" y="-176"/>
                    <wp:lineTo x="-86" y="21424"/>
                    <wp:lineTo x="21686" y="21424"/>
                    <wp:lineTo x="21686" y="-176"/>
                    <wp:lineTo x="-86" y="-176"/>
                  </wp:wrapPolygon>
                </wp:wrapTight>
                <wp:docPr id="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168400"/>
                        </a:xfrm>
                        <a:prstGeom prst="rect">
                          <a:avLst/>
                        </a:prstGeom>
                        <a:solidFill>
                          <a:srgbClr val="FFFFFF"/>
                        </a:solidFill>
                        <a:ln w="9525">
                          <a:solidFill>
                            <a:srgbClr val="000000"/>
                          </a:solidFill>
                          <a:miter lim="800000"/>
                          <a:headEnd/>
                          <a:tailEnd/>
                        </a:ln>
                      </wps:spPr>
                      <wps:txbx>
                        <w:txbxContent>
                          <w:p w:rsidR="00EB60FD" w:rsidRPr="00B42B9F" w:rsidRDefault="00373E9A">
                            <w:r>
                              <w:rPr>
                                <w:noProof/>
                              </w:rPr>
                              <w:drawing>
                                <wp:inline distT="0" distB="0" distL="0" distR="0">
                                  <wp:extent cx="22098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51932"/>
                                          <a:stretch>
                                            <a:fillRect/>
                                          </a:stretch>
                                        </pic:blipFill>
                                        <pic:spPr bwMode="auto">
                                          <a:xfrm>
                                            <a:off x="0" y="0"/>
                                            <a:ext cx="2209800" cy="1066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4" o:spid="_x0000_s1026" type="#_x0000_t202" style="position:absolute;left:0;text-align:left;margin-left:253.5pt;margin-top:4pt;width:189.25pt;height:9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">
                <v:textbox style="mso-fit-shape-to-text:t">
                  <w:txbxContent>
                    <w:p w:rsidR="00EB60FD" w:rsidRPr="00B42B9F" w:rsidRDefault="00373E9A">
                      <w:r>
                        <w:rPr>
                          <w:noProof/>
                        </w:rPr>
                        <w:drawing>
                          <wp:inline distT="0" distB="0" distL="0" distR="0">
                            <wp:extent cx="22098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51932"/>
                                    <a:stretch>
                                      <a:fillRect/>
                                    </a:stretch>
                                  </pic:blipFill>
                                  <pic:spPr bwMode="auto">
                                    <a:xfrm>
                                      <a:off x="0" y="0"/>
                                      <a:ext cx="2209800" cy="1066800"/>
                                    </a:xfrm>
                                    <a:prstGeom prst="rect">
                                      <a:avLst/>
                                    </a:prstGeom>
                                    <a:noFill/>
                                    <a:ln>
                                      <a:noFill/>
                                    </a:ln>
                                  </pic:spPr>
                                </pic:pic>
                              </a:graphicData>
                            </a:graphic>
                          </wp:inline>
                        </w:drawing>
                      </w:r>
                    </w:p>
                  </w:txbxContent>
                </v:textbox>
                <w10:wrap type="tight"/>
              </v:shape>
            </w:pict>
          </mc:Fallback>
        </mc:AlternateContent>
      </w:r>
    </w:p>
    <w:p w:rsidR="00B42B9F" w:rsidRDefault="00B42B9F" w:rsidP="00B42B9F">
      <w:pPr>
        <w:ind w:left="360"/>
      </w:pPr>
      <w:r w:rsidRPr="0030339E">
        <w:rPr>
          <w:b/>
        </w:rPr>
        <w:t>Open communities</w:t>
      </w:r>
      <w:r>
        <w:t xml:space="preserve"> are composed of species whose distributions are somewhat independent of all the other species in the community. Thus certain species may span several species associations.</w:t>
      </w:r>
    </w:p>
    <w:p w:rsidR="00B42B9F" w:rsidRDefault="00B42B9F" w:rsidP="00B42B9F">
      <w:pPr>
        <w:ind w:left="360"/>
      </w:pPr>
    </w:p>
    <w:p w:rsidR="00E609C5" w:rsidRDefault="00E609C5" w:rsidP="00B42B9F">
      <w:pPr>
        <w:ind w:left="360"/>
      </w:pPr>
    </w:p>
    <w:p w:rsidR="00E609C5" w:rsidRDefault="00E609C5" w:rsidP="00B42B9F">
      <w:pPr>
        <w:ind w:left="360"/>
      </w:pPr>
    </w:p>
    <w:p w:rsidR="00E609C5" w:rsidRDefault="00E609C5" w:rsidP="00B42B9F">
      <w:pPr>
        <w:ind w:left="360"/>
      </w:pPr>
    </w:p>
    <w:p w:rsidR="00E609C5" w:rsidRDefault="00E609C5" w:rsidP="00B42B9F">
      <w:pPr>
        <w:ind w:left="360"/>
      </w:pPr>
    </w:p>
    <w:p w:rsidR="00B42B9F" w:rsidRDefault="00B42B9F" w:rsidP="00B42B9F">
      <w:pPr>
        <w:ind w:left="360"/>
      </w:pPr>
      <w:r>
        <w:tab/>
        <w:t xml:space="preserve">The concept of </w:t>
      </w:r>
      <w:r w:rsidRPr="00B42B9F">
        <w:rPr>
          <w:b/>
        </w:rPr>
        <w:t>ecotone</w:t>
      </w:r>
      <w:r>
        <w:t xml:space="preserve"> refers to </w:t>
      </w:r>
      <w:r w:rsidR="00D513AC">
        <w:t>locations</w:t>
      </w:r>
      <w:r>
        <w:t xml:space="preserve"> where environmental gradients are steep, and thus, species composition changes abruptly. </w:t>
      </w:r>
    </w:p>
    <w:p w:rsidR="00B42B9F" w:rsidRDefault="00B42B9F" w:rsidP="00B42B9F">
      <w:pPr>
        <w:ind w:left="360"/>
      </w:pPr>
    </w:p>
    <w:p w:rsidR="00B42B9F" w:rsidRDefault="00B42B9F" w:rsidP="00B42B9F">
      <w:pPr>
        <w:ind w:left="360"/>
      </w:pPr>
    </w:p>
    <w:p w:rsidR="00B42B9F" w:rsidRDefault="00B42B9F" w:rsidP="00E609C5"/>
    <w:p w:rsidR="00B42B9F" w:rsidRDefault="00D513AC" w:rsidP="00B42B9F">
      <w:pPr>
        <w:ind w:left="360"/>
      </w:pPr>
      <w:r>
        <w:lastRenderedPageBreak/>
        <w:t>The continuum concept posits that within broad categories of habitat (e.g., deciduous forest), species replace themselves continuously along gradients of physical conditions.</w:t>
      </w:r>
    </w:p>
    <w:p w:rsidR="00B42B9F" w:rsidRDefault="00B42B9F" w:rsidP="00B42B9F">
      <w:pPr>
        <w:ind w:left="360"/>
      </w:pPr>
    </w:p>
    <w:p w:rsidR="00B42B9F" w:rsidRDefault="00B42B9F" w:rsidP="00B42B9F">
      <w:pPr>
        <w:ind w:left="360"/>
      </w:pPr>
    </w:p>
    <w:p w:rsidR="00B42B9F" w:rsidRDefault="00B42B9F" w:rsidP="00B42B9F">
      <w:pPr>
        <w:ind w:left="360"/>
      </w:pPr>
    </w:p>
    <w:p w:rsidR="00B42B9F" w:rsidRDefault="00F41C04" w:rsidP="00F41C04">
      <w:pPr>
        <w:numPr>
          <w:ilvl w:val="0"/>
          <w:numId w:val="12"/>
        </w:numPr>
      </w:pPr>
      <w:r>
        <w:t xml:space="preserve">Most of the </w:t>
      </w:r>
      <w:r w:rsidR="00E609C5">
        <w:t xml:space="preserve">early </w:t>
      </w:r>
      <w:r>
        <w:t xml:space="preserve">concepts </w:t>
      </w:r>
      <w:r w:rsidR="00EB60FD">
        <w:t>of</w:t>
      </w:r>
      <w:r w:rsidR="00E609C5">
        <w:t xml:space="preserve"> communities are derived from </w:t>
      </w:r>
      <w:r>
        <w:t>the</w:t>
      </w:r>
      <w:r w:rsidR="00E609C5">
        <w:t xml:space="preserve"> patterns of</w:t>
      </w:r>
      <w:r>
        <w:t xml:space="preserve"> dominant plant spe</w:t>
      </w:r>
      <w:r w:rsidR="00E609C5">
        <w:t>cies found in a certain habitats (e.g. biomes, ecoregions, biogeographic regions)</w:t>
      </w:r>
    </w:p>
    <w:p w:rsidR="00E609C5" w:rsidRDefault="00E609C5" w:rsidP="00E609C5">
      <w:pPr>
        <w:ind w:left="720"/>
      </w:pPr>
    </w:p>
    <w:p w:rsidR="00F41C04" w:rsidRDefault="00F41C04" w:rsidP="00F41C04">
      <w:pPr>
        <w:ind w:left="360"/>
      </w:pPr>
    </w:p>
    <w:p w:rsidR="004F1F7D" w:rsidRDefault="00F41C04" w:rsidP="00F41C04">
      <w:pPr>
        <w:numPr>
          <w:ilvl w:val="0"/>
          <w:numId w:val="12"/>
        </w:numPr>
      </w:pPr>
      <w:r w:rsidRPr="004F1F7D">
        <w:rPr>
          <w:b/>
        </w:rPr>
        <w:t>Food webs</w:t>
      </w:r>
      <w:r>
        <w:t xml:space="preserve"> are a complementary way to characterize communities. </w:t>
      </w:r>
    </w:p>
    <w:p w:rsidR="004F1F7D" w:rsidRDefault="004F1F7D" w:rsidP="004F1F7D">
      <w:pPr>
        <w:pStyle w:val="ListParagraph"/>
      </w:pPr>
    </w:p>
    <w:p w:rsidR="004F1F7D" w:rsidRDefault="00F41C04" w:rsidP="004F1F7D">
      <w:pPr>
        <w:numPr>
          <w:ilvl w:val="1"/>
          <w:numId w:val="12"/>
        </w:numPr>
      </w:pPr>
      <w:r>
        <w:t>diagrams that show who eats whom in a comm</w:t>
      </w:r>
      <w:r w:rsidR="004F1F7D">
        <w:t>unity</w:t>
      </w:r>
    </w:p>
    <w:p w:rsidR="004F1F7D" w:rsidRDefault="004F1F7D" w:rsidP="004F1F7D">
      <w:pPr>
        <w:pStyle w:val="ListParagraph"/>
      </w:pPr>
    </w:p>
    <w:p w:rsidR="00F41C04" w:rsidRDefault="004F1F7D" w:rsidP="004F1F7D">
      <w:pPr>
        <w:numPr>
          <w:ilvl w:val="1"/>
          <w:numId w:val="12"/>
        </w:numPr>
      </w:pPr>
      <w:r>
        <w:t>derived</w:t>
      </w:r>
      <w:r w:rsidR="00F41C04">
        <w:t xml:space="preserve"> from </w:t>
      </w:r>
      <w:r>
        <w:t>an interest in</w:t>
      </w:r>
      <w:r w:rsidR="00F41C04">
        <w:t xml:space="preserve"> </w:t>
      </w:r>
      <w:r>
        <w:t xml:space="preserve">understanding </w:t>
      </w:r>
      <w:r w:rsidR="00F41C04">
        <w:t>how energy moves through the organisms in an ecosystem.</w:t>
      </w:r>
    </w:p>
    <w:p w:rsidR="00F41C04" w:rsidRDefault="00F41C04" w:rsidP="00F41C04"/>
    <w:p w:rsidR="00F41C04" w:rsidRDefault="00F41C04" w:rsidP="00F41C04">
      <w:pPr>
        <w:numPr>
          <w:ilvl w:val="0"/>
          <w:numId w:val="12"/>
        </w:numPr>
      </w:pPr>
      <w:r>
        <w:t>Food webs can show a variety of different characteristics about the feeding relationships in communities. Examples:</w:t>
      </w:r>
    </w:p>
    <w:p w:rsidR="00F41C04" w:rsidRDefault="00F41C04" w:rsidP="00F41C04"/>
    <w:p w:rsidR="00F41C04" w:rsidRDefault="00F41C04" w:rsidP="00F41C04">
      <w:pPr>
        <w:numPr>
          <w:ilvl w:val="0"/>
          <w:numId w:val="14"/>
        </w:numPr>
      </w:pPr>
      <w:r>
        <w:t>Connectedness webs</w:t>
      </w:r>
    </w:p>
    <w:p w:rsidR="004C6B5F" w:rsidRDefault="004C6B5F" w:rsidP="004C6B5F">
      <w:pPr>
        <w:ind w:left="360"/>
      </w:pPr>
    </w:p>
    <w:p w:rsidR="0072473A" w:rsidRDefault="0072473A" w:rsidP="004C6B5F">
      <w:pPr>
        <w:ind w:left="360"/>
      </w:pPr>
    </w:p>
    <w:p w:rsidR="004C6B5F" w:rsidRDefault="004C6B5F" w:rsidP="004C6B5F">
      <w:pPr>
        <w:ind w:left="360"/>
      </w:pPr>
    </w:p>
    <w:p w:rsidR="00F41C04" w:rsidRDefault="00373E9A" w:rsidP="00F41C04">
      <w:pPr>
        <w:numPr>
          <w:ilvl w:val="0"/>
          <w:numId w:val="14"/>
        </w:numPr>
      </w:pPr>
      <w:r>
        <w:rPr>
          <w:noProof/>
        </w:rPr>
        <mc:AlternateContent>
          <mc:Choice Requires="wps">
            <w:drawing>
              <wp:anchor distT="0" distB="0" distL="114300" distR="114300" simplePos="0" relativeHeight="251656192" behindDoc="1" locked="1" layoutInCell="1" allowOverlap="1">
                <wp:simplePos x="0" y="0"/>
                <wp:positionH relativeFrom="column">
                  <wp:posOffset>2743200</wp:posOffset>
                </wp:positionH>
                <wp:positionV relativeFrom="page">
                  <wp:posOffset>4143375</wp:posOffset>
                </wp:positionV>
                <wp:extent cx="3189605" cy="2284730"/>
                <wp:effectExtent l="0" t="3175" r="8890" b="8255"/>
                <wp:wrapTight wrapText="bothSides">
                  <wp:wrapPolygon edited="0">
                    <wp:start x="-64" y="-90"/>
                    <wp:lineTo x="-64" y="21510"/>
                    <wp:lineTo x="21664" y="21510"/>
                    <wp:lineTo x="21664" y="-90"/>
                    <wp:lineTo x="-64" y="-90"/>
                  </wp:wrapPolygon>
                </wp:wrapTight>
                <wp:docPr id="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2284730"/>
                        </a:xfrm>
                        <a:prstGeom prst="rect">
                          <a:avLst/>
                        </a:prstGeom>
                        <a:solidFill>
                          <a:srgbClr val="FFFFFF"/>
                        </a:solidFill>
                        <a:ln w="9525">
                          <a:solidFill>
                            <a:srgbClr val="000000"/>
                          </a:solidFill>
                          <a:miter lim="800000"/>
                          <a:headEnd/>
                          <a:tailEnd/>
                        </a:ln>
                      </wps:spPr>
                      <wps:txbx>
                        <w:txbxContent>
                          <w:p w:rsidR="00EB60FD" w:rsidRPr="004C6B5F" w:rsidRDefault="00373E9A">
                            <w:r>
                              <w:rPr>
                                <w:noProof/>
                              </w:rPr>
                              <w:drawing>
                                <wp:inline distT="0" distB="0" distL="0" distR="0">
                                  <wp:extent cx="2997200" cy="217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200" cy="2176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27" type="#_x0000_t202" style="position:absolute;left:0;text-align:left;margin-left:3in;margin-top:326.25pt;width:251.15pt;height:179.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">
                <v:textbox style="mso-fit-shape-to-text:t">
                  <w:txbxContent>
                    <w:p w:rsidR="00EB60FD" w:rsidRPr="004C6B5F" w:rsidRDefault="00373E9A">
                      <w:r>
                        <w:rPr>
                          <w:noProof/>
                        </w:rPr>
                        <w:drawing>
                          <wp:inline distT="0" distB="0" distL="0" distR="0">
                            <wp:extent cx="2997200" cy="217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200" cy="2176145"/>
                                    </a:xfrm>
                                    <a:prstGeom prst="rect">
                                      <a:avLst/>
                                    </a:prstGeom>
                                    <a:noFill/>
                                    <a:ln>
                                      <a:noFill/>
                                    </a:ln>
                                  </pic:spPr>
                                </pic:pic>
                              </a:graphicData>
                            </a:graphic>
                          </wp:inline>
                        </w:drawing>
                      </w:r>
                    </w:p>
                  </w:txbxContent>
                </v:textbox>
                <w10:wrap type="tight" anchory="page"/>
                <w10:anchorlock/>
              </v:shape>
            </w:pict>
          </mc:Fallback>
        </mc:AlternateContent>
      </w:r>
      <w:r w:rsidR="00F41C04">
        <w:t>Energy flow webs</w:t>
      </w:r>
    </w:p>
    <w:p w:rsidR="004C6B5F" w:rsidRDefault="004C6B5F" w:rsidP="004C6B5F"/>
    <w:p w:rsidR="0072473A" w:rsidRDefault="0072473A" w:rsidP="004C6B5F"/>
    <w:p w:rsidR="004C6B5F" w:rsidRDefault="004C6B5F" w:rsidP="004C6B5F">
      <w:pPr>
        <w:ind w:left="360"/>
      </w:pPr>
    </w:p>
    <w:p w:rsidR="00F41C04" w:rsidRDefault="00F41C04" w:rsidP="00F41C04">
      <w:pPr>
        <w:numPr>
          <w:ilvl w:val="0"/>
          <w:numId w:val="14"/>
        </w:numPr>
      </w:pPr>
      <w:r>
        <w:t>Functional (or interaction) webs</w:t>
      </w:r>
    </w:p>
    <w:p w:rsidR="00F41C04" w:rsidRDefault="00F41C04" w:rsidP="00F41C04">
      <w:pPr>
        <w:ind w:left="360"/>
      </w:pPr>
    </w:p>
    <w:p w:rsidR="00B42B9F" w:rsidRDefault="00B42B9F" w:rsidP="00B42B9F">
      <w:pPr>
        <w:ind w:left="360"/>
      </w:pPr>
    </w:p>
    <w:p w:rsidR="00B42B9F" w:rsidRDefault="00B42B9F" w:rsidP="00B42B9F">
      <w:pPr>
        <w:ind w:left="360"/>
      </w:pPr>
    </w:p>
    <w:p w:rsidR="00B42B9F" w:rsidRDefault="00B42B9F" w:rsidP="00B42B9F">
      <w:pPr>
        <w:ind w:left="360"/>
      </w:pPr>
    </w:p>
    <w:p w:rsidR="0072473A" w:rsidRDefault="0072473A" w:rsidP="00B42B9F">
      <w:pPr>
        <w:ind w:left="360"/>
      </w:pPr>
    </w:p>
    <w:p w:rsidR="00B42B9F" w:rsidRDefault="004370FB" w:rsidP="004370FB">
      <w:pPr>
        <w:numPr>
          <w:ilvl w:val="0"/>
          <w:numId w:val="12"/>
        </w:numPr>
      </w:pPr>
      <w:r>
        <w:t>The idea of the Keystone species (coined by R.T. Paine) developed out of interaction/function food webs.</w:t>
      </w:r>
    </w:p>
    <w:p w:rsidR="0072473A" w:rsidRDefault="0072473A" w:rsidP="0072473A">
      <w:pPr>
        <w:ind w:left="720"/>
      </w:pPr>
    </w:p>
    <w:p w:rsidR="004370FB" w:rsidRDefault="004370FB" w:rsidP="004370FB">
      <w:pPr>
        <w:ind w:left="360"/>
      </w:pPr>
    </w:p>
    <w:p w:rsidR="004370FB" w:rsidRDefault="004370FB" w:rsidP="004370FB">
      <w:pPr>
        <w:ind w:left="360"/>
      </w:pPr>
      <w:r>
        <w:t>Are all species equally important at determining the key characteristics (diversity, productivity, species composition) of communities?</w:t>
      </w:r>
    </w:p>
    <w:p w:rsidR="0072473A" w:rsidRDefault="0072473A" w:rsidP="004370FB">
      <w:pPr>
        <w:ind w:left="360"/>
      </w:pPr>
    </w:p>
    <w:p w:rsidR="00E609C5" w:rsidRDefault="00E609C5" w:rsidP="004370FB">
      <w:pPr>
        <w:ind w:left="360"/>
      </w:pPr>
    </w:p>
    <w:p w:rsidR="004370FB" w:rsidRDefault="004370FB" w:rsidP="0072473A"/>
    <w:p w:rsidR="004370FB" w:rsidRDefault="004370FB" w:rsidP="004370FB">
      <w:pPr>
        <w:ind w:left="360"/>
      </w:pPr>
      <w:r>
        <w:lastRenderedPageBreak/>
        <w:t xml:space="preserve">Examples of </w:t>
      </w:r>
      <w:r w:rsidRPr="00D253A2">
        <w:rPr>
          <w:b/>
        </w:rPr>
        <w:t>keystone species</w:t>
      </w:r>
      <w:r>
        <w:t xml:space="preserve"> from diverse habitats:</w:t>
      </w:r>
    </w:p>
    <w:p w:rsidR="004370FB" w:rsidRDefault="004370FB" w:rsidP="004370FB">
      <w:pPr>
        <w:ind w:left="360"/>
      </w:pPr>
    </w:p>
    <w:p w:rsidR="004370FB" w:rsidRDefault="004370FB" w:rsidP="004370FB">
      <w:pPr>
        <w:numPr>
          <w:ilvl w:val="0"/>
          <w:numId w:val="15"/>
        </w:numPr>
      </w:pPr>
      <w:r>
        <w:t>Sta</w:t>
      </w:r>
      <w:r w:rsidR="0072473A">
        <w:t>rfish</w:t>
      </w:r>
      <w:r w:rsidR="00470EC2">
        <w:t xml:space="preserve"> (</w:t>
      </w:r>
      <w:r w:rsidR="00470EC2" w:rsidRPr="00470EC2">
        <w:rPr>
          <w:i/>
        </w:rPr>
        <w:t>Pisaster</w:t>
      </w:r>
      <w:r w:rsidR="00470EC2">
        <w:t>)</w:t>
      </w:r>
      <w:r w:rsidR="0072473A">
        <w:t xml:space="preserve"> in rocky </w:t>
      </w:r>
      <w:r>
        <w:t>intertidal</w:t>
      </w:r>
      <w:r w:rsidR="0072473A">
        <w:t xml:space="preserve"> areas</w:t>
      </w:r>
    </w:p>
    <w:p w:rsidR="0072473A" w:rsidRDefault="0072473A" w:rsidP="0072473A"/>
    <w:p w:rsidR="0072473A" w:rsidRDefault="0072473A" w:rsidP="0072473A"/>
    <w:p w:rsidR="0072473A" w:rsidRDefault="00470EC2" w:rsidP="0072473A">
      <w:pPr>
        <w:numPr>
          <w:ilvl w:val="0"/>
          <w:numId w:val="15"/>
        </w:numPr>
      </w:pPr>
      <w:r>
        <w:t>Many f</w:t>
      </w:r>
      <w:r w:rsidR="004370FB">
        <w:t>ishes in lakes</w:t>
      </w:r>
      <w:r>
        <w:t xml:space="preserve"> (example: </w:t>
      </w:r>
      <w:r w:rsidRPr="00470EC2">
        <w:rPr>
          <w:i/>
        </w:rPr>
        <w:t>Alosa</w:t>
      </w:r>
      <w:r>
        <w:t>)</w:t>
      </w:r>
    </w:p>
    <w:p w:rsidR="0072473A" w:rsidRDefault="0072473A" w:rsidP="0072473A"/>
    <w:p w:rsidR="0072473A" w:rsidRDefault="0072473A" w:rsidP="0072473A"/>
    <w:p w:rsidR="004370FB" w:rsidRDefault="004370FB" w:rsidP="004370FB">
      <w:pPr>
        <w:numPr>
          <w:ilvl w:val="0"/>
          <w:numId w:val="15"/>
        </w:numPr>
      </w:pPr>
      <w:r>
        <w:t>Wolves and bears in the western US</w:t>
      </w:r>
    </w:p>
    <w:p w:rsidR="004370FB" w:rsidRDefault="004370FB" w:rsidP="004370FB">
      <w:pPr>
        <w:ind w:left="360"/>
      </w:pPr>
    </w:p>
    <w:p w:rsidR="00F11B0A" w:rsidRDefault="00F11B0A" w:rsidP="004370FB">
      <w:pPr>
        <w:ind w:left="360"/>
      </w:pPr>
    </w:p>
    <w:p w:rsidR="00867A28" w:rsidRDefault="004370FB" w:rsidP="00F11B0A">
      <w:pPr>
        <w:ind w:left="709"/>
        <w:rPr>
          <w:i/>
        </w:rPr>
      </w:pPr>
      <w:r w:rsidRPr="00F11B0A">
        <w:rPr>
          <w:i/>
        </w:rPr>
        <w:t>How does the current distribution of terrestrial carnivores in N. America differ from their historical distributions? What might this mean for the structure of terrestrial communities throughout N. America?</w:t>
      </w:r>
    </w:p>
    <w:p w:rsidR="00F11B0A" w:rsidRPr="00F11B0A" w:rsidRDefault="00F11B0A" w:rsidP="00F11B0A">
      <w:pPr>
        <w:ind w:left="709"/>
        <w:rPr>
          <w:i/>
        </w:rPr>
      </w:pPr>
    </w:p>
    <w:p w:rsidR="004370FB" w:rsidRDefault="004370FB" w:rsidP="00B42B9F">
      <w:pPr>
        <w:ind w:left="360"/>
      </w:pPr>
    </w:p>
    <w:p w:rsidR="004370FB" w:rsidRDefault="001D36BD" w:rsidP="001D36BD">
      <w:pPr>
        <w:numPr>
          <w:ilvl w:val="0"/>
          <w:numId w:val="12"/>
        </w:numPr>
      </w:pPr>
      <w:r>
        <w:t xml:space="preserve">What is a </w:t>
      </w:r>
      <w:r w:rsidRPr="007831ED">
        <w:rPr>
          <w:b/>
        </w:rPr>
        <w:t>trophic level</w:t>
      </w:r>
      <w:r>
        <w:t>? (e.g., producers, primary consumers, secondary consumers,)?</w:t>
      </w:r>
    </w:p>
    <w:p w:rsidR="00867A28" w:rsidRDefault="00867A28" w:rsidP="00867A28">
      <w:pPr>
        <w:ind w:left="360"/>
      </w:pPr>
    </w:p>
    <w:p w:rsidR="0072473A" w:rsidRDefault="0072473A" w:rsidP="00867A28">
      <w:pPr>
        <w:ind w:left="360"/>
      </w:pPr>
    </w:p>
    <w:p w:rsidR="0072473A" w:rsidRDefault="0072473A" w:rsidP="00867A28">
      <w:pPr>
        <w:ind w:left="360"/>
      </w:pPr>
    </w:p>
    <w:p w:rsidR="007831ED" w:rsidRDefault="00867A28" w:rsidP="001D36BD">
      <w:pPr>
        <w:numPr>
          <w:ilvl w:val="0"/>
          <w:numId w:val="12"/>
        </w:numPr>
      </w:pPr>
      <w:r w:rsidRPr="007831ED">
        <w:rPr>
          <w:b/>
        </w:rPr>
        <w:t>Omnivory</w:t>
      </w:r>
      <w:r>
        <w:t xml:space="preserve"> – where species obtain energy by feeding on organisms from more</w:t>
      </w:r>
      <w:r w:rsidR="007831ED">
        <w:t xml:space="preserve"> than one trophic level</w:t>
      </w:r>
      <w:r>
        <w:t xml:space="preserve"> </w:t>
      </w:r>
    </w:p>
    <w:p w:rsidR="007831ED" w:rsidRDefault="007831ED" w:rsidP="007831ED">
      <w:pPr>
        <w:pStyle w:val="ListParagraph"/>
      </w:pPr>
    </w:p>
    <w:p w:rsidR="007831ED" w:rsidRDefault="00867A28" w:rsidP="007831ED">
      <w:pPr>
        <w:numPr>
          <w:ilvl w:val="1"/>
          <w:numId w:val="12"/>
        </w:numPr>
      </w:pPr>
      <w:r>
        <w:t xml:space="preserve">adds </w:t>
      </w:r>
      <w:r w:rsidR="007831ED">
        <w:t>complexity to food webs</w:t>
      </w:r>
    </w:p>
    <w:p w:rsidR="00867A28" w:rsidRDefault="00867A28" w:rsidP="007831ED">
      <w:pPr>
        <w:numPr>
          <w:ilvl w:val="1"/>
          <w:numId w:val="12"/>
        </w:numPr>
      </w:pPr>
      <w:r>
        <w:t>assumed for a long time that omnivory was rare because it made simple mathematical models very unstable (</w:t>
      </w:r>
      <w:r w:rsidR="007831ED">
        <w:t>population crashes</w:t>
      </w:r>
      <w:r>
        <w:t>). However, omnivory is ra</w:t>
      </w:r>
      <w:r w:rsidR="007831ED">
        <w:t xml:space="preserve">mpant in nature and is </w:t>
      </w:r>
      <w:r>
        <w:t>prevalent in most food webs.</w:t>
      </w:r>
    </w:p>
    <w:p w:rsidR="00867A28" w:rsidRDefault="00867A28" w:rsidP="00867A28"/>
    <w:p w:rsidR="001D36BD" w:rsidRDefault="00373E9A" w:rsidP="00867A28">
      <w:r>
        <w:rPr>
          <w:noProof/>
        </w:rPr>
        <mc:AlternateContent>
          <mc:Choice Requires="wps">
            <w:drawing>
              <wp:anchor distT="0" distB="0" distL="114300" distR="114300" simplePos="0" relativeHeight="251657216" behindDoc="0" locked="1" layoutInCell="1" allowOverlap="1">
                <wp:simplePos x="0" y="0"/>
                <wp:positionH relativeFrom="column">
                  <wp:posOffset>2400300</wp:posOffset>
                </wp:positionH>
                <wp:positionV relativeFrom="page">
                  <wp:posOffset>3771900</wp:posOffset>
                </wp:positionV>
                <wp:extent cx="3073400" cy="1551940"/>
                <wp:effectExtent l="0" t="0" r="12700" b="10160"/>
                <wp:wrapSquare wrapText="bothSides"/>
                <wp:docPr id="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551940"/>
                        </a:xfrm>
                        <a:prstGeom prst="rect">
                          <a:avLst/>
                        </a:prstGeom>
                        <a:solidFill>
                          <a:srgbClr val="FFFFFF"/>
                        </a:solidFill>
                        <a:ln w="9525">
                          <a:solidFill>
                            <a:srgbClr val="000000"/>
                          </a:solidFill>
                          <a:miter lim="800000"/>
                          <a:headEnd/>
                          <a:tailEnd/>
                        </a:ln>
                      </wps:spPr>
                      <wps:txbx>
                        <w:txbxContent>
                          <w:p w:rsidR="00EB60FD" w:rsidRPr="00867A28" w:rsidRDefault="00373E9A" w:rsidP="00867A28">
                            <w:r>
                              <w:rPr>
                                <w:noProof/>
                              </w:rPr>
                              <w:drawing>
                                <wp:inline distT="0" distB="0" distL="0" distR="0">
                                  <wp:extent cx="287845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55"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28" type="#_x0000_t202" style="position:absolute;margin-left:189pt;margin-top:297pt;width:242pt;height:12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">
                <v:textbox style="mso-fit-shape-to-text:t">
                  <w:txbxContent>
                    <w:p w:rsidR="00EB60FD" w:rsidRPr="00867A28" w:rsidRDefault="00373E9A" w:rsidP="00867A28">
                      <w:r>
                        <w:rPr>
                          <w:noProof/>
                        </w:rPr>
                        <w:drawing>
                          <wp:inline distT="0" distB="0" distL="0" distR="0">
                            <wp:extent cx="287845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8455" cy="1447800"/>
                                    </a:xfrm>
                                    <a:prstGeom prst="rect">
                                      <a:avLst/>
                                    </a:prstGeom>
                                    <a:noFill/>
                                    <a:ln>
                                      <a:noFill/>
                                    </a:ln>
                                  </pic:spPr>
                                </pic:pic>
                              </a:graphicData>
                            </a:graphic>
                          </wp:inline>
                        </w:drawing>
                      </w:r>
                    </w:p>
                  </w:txbxContent>
                </v:textbox>
                <w10:wrap type="square" anchory="page"/>
                <w10:anchorlock/>
              </v:shape>
            </w:pict>
          </mc:Fallback>
        </mc:AlternateContent>
      </w:r>
    </w:p>
    <w:p w:rsidR="001D36BD" w:rsidRDefault="001D36BD" w:rsidP="001D36BD">
      <w:pPr>
        <w:numPr>
          <w:ilvl w:val="0"/>
          <w:numId w:val="12"/>
        </w:numPr>
      </w:pPr>
      <w:r>
        <w:t xml:space="preserve">Trophic organization of communities is affected by both </w:t>
      </w:r>
      <w:r w:rsidRPr="007831ED">
        <w:rPr>
          <w:b/>
        </w:rPr>
        <w:t xml:space="preserve">top-down </w:t>
      </w:r>
      <w:r>
        <w:t xml:space="preserve">(predation) and </w:t>
      </w:r>
      <w:r w:rsidRPr="007831ED">
        <w:rPr>
          <w:b/>
        </w:rPr>
        <w:t>bottom-up</w:t>
      </w:r>
      <w:r>
        <w:t xml:space="preserve"> (production processes). There has been substantial debate about which of these two processes is more important in determining the structure of communities. The best answer is probably that both are important, in general, but that certain processes might be especially important in certain situations compared to others.</w:t>
      </w:r>
    </w:p>
    <w:p w:rsidR="00867A28" w:rsidRDefault="00867A28" w:rsidP="00867A28"/>
    <w:p w:rsidR="00867A28" w:rsidRDefault="00867A28" w:rsidP="00867A28"/>
    <w:p w:rsidR="001D36BD" w:rsidRPr="001D36BD" w:rsidRDefault="00867A28" w:rsidP="001D36BD">
      <w:pPr>
        <w:rPr>
          <w:b/>
        </w:rPr>
      </w:pPr>
      <w:r>
        <w:br w:type="page"/>
      </w:r>
      <w:r w:rsidR="00373E9A">
        <w:rPr>
          <w:noProof/>
        </w:rPr>
        <w:lastRenderedPageBreak/>
        <w:drawing>
          <wp:anchor distT="0" distB="0" distL="114300" distR="114300" simplePos="0" relativeHeight="251658240" behindDoc="1" locked="0" layoutInCell="1" allowOverlap="1">
            <wp:simplePos x="0" y="0"/>
            <wp:positionH relativeFrom="column">
              <wp:posOffset>3381375</wp:posOffset>
            </wp:positionH>
            <wp:positionV relativeFrom="paragraph">
              <wp:posOffset>-66675</wp:posOffset>
            </wp:positionV>
            <wp:extent cx="2085975" cy="2964815"/>
            <wp:effectExtent l="0" t="0" r="0" b="6985"/>
            <wp:wrapTight wrapText="bothSides">
              <wp:wrapPolygon edited="0">
                <wp:start x="0" y="0"/>
                <wp:lineTo x="0" y="21466"/>
                <wp:lineTo x="21304" y="21466"/>
                <wp:lineTo x="21304"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964815"/>
                    </a:xfrm>
                    <a:prstGeom prst="rect">
                      <a:avLst/>
                    </a:prstGeom>
                    <a:noFill/>
                  </pic:spPr>
                </pic:pic>
              </a:graphicData>
            </a:graphic>
            <wp14:sizeRelH relativeFrom="page">
              <wp14:pctWidth>0</wp14:pctWidth>
            </wp14:sizeRelH>
            <wp14:sizeRelV relativeFrom="page">
              <wp14:pctHeight>0</wp14:pctHeight>
            </wp14:sizeRelV>
          </wp:anchor>
        </w:drawing>
      </w:r>
      <w:r w:rsidR="001D36BD" w:rsidRPr="001D36BD">
        <w:rPr>
          <w:b/>
        </w:rPr>
        <w:t xml:space="preserve">Trophic cascades </w:t>
      </w:r>
      <w:r w:rsidR="001D36BD">
        <w:t xml:space="preserve">refer to the phenomenon whereby a top predator can affect the entire trophic structure (and productivity) of a community through its top-down effects. </w:t>
      </w:r>
      <w:r>
        <w:t>These do not refer to bottom-up interactions.</w:t>
      </w:r>
    </w:p>
    <w:p w:rsidR="00B42B9F" w:rsidRDefault="00B42B9F" w:rsidP="00B42B9F">
      <w:pPr>
        <w:ind w:left="360"/>
      </w:pPr>
    </w:p>
    <w:p w:rsidR="00B42B9F" w:rsidRDefault="00B42B9F"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0000B8" w:rsidRDefault="000000B8" w:rsidP="00B42B9F">
      <w:pPr>
        <w:ind w:left="360"/>
      </w:pPr>
    </w:p>
    <w:p w:rsidR="00E45C9A" w:rsidRDefault="00E45C9A" w:rsidP="00E45C9A"/>
    <w:p w:rsidR="000000B8" w:rsidRDefault="000000B8" w:rsidP="00B42B9F">
      <w:pPr>
        <w:ind w:left="360"/>
      </w:pPr>
    </w:p>
    <w:p w:rsidR="000000B8" w:rsidRDefault="000000B8" w:rsidP="000000B8">
      <w:pPr>
        <w:numPr>
          <w:ilvl w:val="0"/>
          <w:numId w:val="12"/>
        </w:numPr>
      </w:pPr>
      <w:r>
        <w:t>How abundant is a typical species?</w:t>
      </w:r>
    </w:p>
    <w:p w:rsidR="000000B8" w:rsidRDefault="000000B8" w:rsidP="000000B8">
      <w:pPr>
        <w:numPr>
          <w:ilvl w:val="1"/>
          <w:numId w:val="12"/>
        </w:numPr>
      </w:pPr>
      <w:r>
        <w:t>most species are rare, dominant species are usually represented by only a handful of taxa.</w:t>
      </w:r>
    </w:p>
    <w:p w:rsidR="000000B8" w:rsidRDefault="00373E9A" w:rsidP="000000B8">
      <w:pPr>
        <w:ind w:left="1080"/>
      </w:pPr>
      <w:r>
        <w:rPr>
          <w:noProof/>
        </w:rPr>
        <w:drawing>
          <wp:anchor distT="0" distB="0" distL="114300" distR="114300" simplePos="0" relativeHeight="251659264" behindDoc="1" locked="0" layoutInCell="1" allowOverlap="1">
            <wp:simplePos x="0" y="0"/>
            <wp:positionH relativeFrom="column">
              <wp:posOffset>1933575</wp:posOffset>
            </wp:positionH>
            <wp:positionV relativeFrom="paragraph">
              <wp:posOffset>162560</wp:posOffset>
            </wp:positionV>
            <wp:extent cx="3533775" cy="1997075"/>
            <wp:effectExtent l="0" t="0" r="0" b="9525"/>
            <wp:wrapTight wrapText="bothSides">
              <wp:wrapPolygon edited="0">
                <wp:start x="0" y="0"/>
                <wp:lineTo x="0" y="21428"/>
                <wp:lineTo x="21425" y="21428"/>
                <wp:lineTo x="21425"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1997075"/>
                    </a:xfrm>
                    <a:prstGeom prst="rect">
                      <a:avLst/>
                    </a:prstGeom>
                    <a:noFill/>
                  </pic:spPr>
                </pic:pic>
              </a:graphicData>
            </a:graphic>
            <wp14:sizeRelH relativeFrom="page">
              <wp14:pctWidth>0</wp14:pctWidth>
            </wp14:sizeRelH>
            <wp14:sizeRelV relativeFrom="page">
              <wp14:pctHeight>0</wp14:pctHeight>
            </wp14:sizeRelV>
          </wp:anchor>
        </w:drawing>
      </w: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0000B8" w:rsidRDefault="000000B8" w:rsidP="000000B8">
      <w:pPr>
        <w:ind w:left="1080"/>
      </w:pPr>
    </w:p>
    <w:p w:rsidR="00E45C9A" w:rsidRDefault="00E45C9A" w:rsidP="000000B8">
      <w:pPr>
        <w:ind w:left="1080"/>
      </w:pPr>
    </w:p>
    <w:p w:rsidR="006C7580" w:rsidRDefault="006C7580" w:rsidP="00E45C9A"/>
    <w:p w:rsidR="006C7580" w:rsidRDefault="006C7580" w:rsidP="000000B8">
      <w:pPr>
        <w:ind w:left="360"/>
      </w:pPr>
    </w:p>
    <w:p w:rsidR="006C7580" w:rsidRDefault="006C7580" w:rsidP="000000B8">
      <w:pPr>
        <w:ind w:left="360"/>
      </w:pPr>
      <w:r>
        <w:t>O) What is the difference between species richness and species diversity?</w:t>
      </w:r>
    </w:p>
    <w:p w:rsidR="00E45C9A" w:rsidRDefault="00E45C9A" w:rsidP="00E45C9A"/>
    <w:sectPr w:rsidR="00E45C9A">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602" w:rsidRDefault="004C4602">
      <w:r>
        <w:separator/>
      </w:r>
    </w:p>
  </w:endnote>
  <w:endnote w:type="continuationSeparator" w:id="0">
    <w:p w:rsidR="004C4602" w:rsidRDefault="004C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0FD" w:rsidRDefault="00EB60FD">
    <w:pPr>
      <w:pStyle w:val="Footer"/>
      <w:jc w:val="right"/>
      <w:rPr>
        <w:sz w:val="18"/>
        <w:szCs w:val="18"/>
      </w:rPr>
    </w:pPr>
    <w:r>
      <w:rPr>
        <w:sz w:val="18"/>
        <w:szCs w:val="18"/>
      </w:rPr>
      <w:t>C</w:t>
    </w:r>
    <w:r w:rsidR="005E0670">
      <w:rPr>
        <w:sz w:val="18"/>
        <w:szCs w:val="18"/>
      </w:rPr>
      <w:t>ommunity structure, BISC204</w:t>
    </w:r>
    <w:r>
      <w:rPr>
        <w:sz w:val="18"/>
        <w:szCs w:val="18"/>
      </w:rPr>
      <w:t xml:space="preserve">, Ecology, p.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373E9A">
      <w:rPr>
        <w:rStyle w:val="PageNumber"/>
        <w:noProof/>
        <w:sz w:val="18"/>
        <w:szCs w:val="18"/>
      </w:rPr>
      <w:t>1</w:t>
    </w:r>
    <w:r>
      <w:rPr>
        <w:rStyle w:val="PageNumb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602" w:rsidRDefault="004C4602">
      <w:r>
        <w:separator/>
      </w:r>
    </w:p>
  </w:footnote>
  <w:footnote w:type="continuationSeparator" w:id="0">
    <w:p w:rsidR="004C4602" w:rsidRDefault="004C46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0FD" w:rsidRDefault="00EB60FD">
    <w:pPr>
      <w:pStyle w:val="Header"/>
    </w:pPr>
    <w:r>
      <w:tab/>
    </w:r>
    <w:r>
      <w:tab/>
      <w:t>BISC 204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C653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C018E"/>
    <w:multiLevelType w:val="hybridMultilevel"/>
    <w:tmpl w:val="DAF6AD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27E33"/>
    <w:multiLevelType w:val="hybridMultilevel"/>
    <w:tmpl w:val="9DAC51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45AC3"/>
    <w:multiLevelType w:val="hybridMultilevel"/>
    <w:tmpl w:val="47EEE750"/>
    <w:lvl w:ilvl="0" w:tplc="9A3695FC">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6F4D0F"/>
    <w:multiLevelType w:val="hybridMultilevel"/>
    <w:tmpl w:val="CC649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3841E7"/>
    <w:multiLevelType w:val="hybridMultilevel"/>
    <w:tmpl w:val="29DAD53A"/>
    <w:lvl w:ilvl="0" w:tplc="CE005B3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0F7D3B"/>
    <w:multiLevelType w:val="hybridMultilevel"/>
    <w:tmpl w:val="D3B42738"/>
    <w:lvl w:ilvl="0" w:tplc="AEF22F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453FFC"/>
    <w:multiLevelType w:val="hybridMultilevel"/>
    <w:tmpl w:val="0C2E7C74"/>
    <w:lvl w:ilvl="0" w:tplc="AD5632E0">
      <w:start w:val="1"/>
      <w:numFmt w:val="upperLetter"/>
      <w:lvlText w:val="%1)"/>
      <w:lvlJc w:val="left"/>
      <w:pPr>
        <w:tabs>
          <w:tab w:val="num" w:pos="720"/>
        </w:tabs>
        <w:ind w:left="720" w:hanging="360"/>
      </w:pPr>
      <w:rPr>
        <w:rFonts w:hint="default"/>
      </w:rPr>
    </w:lvl>
    <w:lvl w:ilvl="1" w:tplc="0D8CEFBC">
      <w:start w:val="12"/>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A4521F6"/>
    <w:multiLevelType w:val="hybridMultilevel"/>
    <w:tmpl w:val="75188AF8"/>
    <w:lvl w:ilvl="0" w:tplc="1270B6C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30522B"/>
    <w:multiLevelType w:val="hybridMultilevel"/>
    <w:tmpl w:val="E4E25784"/>
    <w:lvl w:ilvl="0" w:tplc="44C229B8">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2022AE"/>
    <w:multiLevelType w:val="hybridMultilevel"/>
    <w:tmpl w:val="36CA3E1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D25A5B"/>
    <w:multiLevelType w:val="hybridMultilevel"/>
    <w:tmpl w:val="78548B34"/>
    <w:lvl w:ilvl="0" w:tplc="78D6296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874B83"/>
    <w:multiLevelType w:val="hybridMultilevel"/>
    <w:tmpl w:val="651E9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74B0463"/>
    <w:multiLevelType w:val="hybridMultilevel"/>
    <w:tmpl w:val="C608C4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A2563E6"/>
    <w:multiLevelType w:val="hybridMultilevel"/>
    <w:tmpl w:val="A07A0BB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5E74D0"/>
    <w:multiLevelType w:val="hybridMultilevel"/>
    <w:tmpl w:val="0B4844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
  </w:num>
  <w:num w:numId="4">
    <w:abstractNumId w:val="4"/>
  </w:num>
  <w:num w:numId="5">
    <w:abstractNumId w:val="13"/>
  </w:num>
  <w:num w:numId="6">
    <w:abstractNumId w:val="6"/>
  </w:num>
  <w:num w:numId="7">
    <w:abstractNumId w:val="8"/>
  </w:num>
  <w:num w:numId="8">
    <w:abstractNumId w:val="5"/>
  </w:num>
  <w:num w:numId="9">
    <w:abstractNumId w:val="11"/>
  </w:num>
  <w:num w:numId="10">
    <w:abstractNumId w:val="3"/>
  </w:num>
  <w:num w:numId="11">
    <w:abstractNumId w:val="9"/>
  </w:num>
  <w:num w:numId="12">
    <w:abstractNumId w:val="7"/>
  </w:num>
  <w:num w:numId="13">
    <w:abstractNumId w:val="10"/>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21F"/>
    <w:rsid w:val="000000B8"/>
    <w:rsid w:val="001D36BD"/>
    <w:rsid w:val="002358CD"/>
    <w:rsid w:val="0030339E"/>
    <w:rsid w:val="00325760"/>
    <w:rsid w:val="00373E9A"/>
    <w:rsid w:val="004370FB"/>
    <w:rsid w:val="00470EC2"/>
    <w:rsid w:val="004A1CED"/>
    <w:rsid w:val="004C4602"/>
    <w:rsid w:val="004C6B5F"/>
    <w:rsid w:val="004F1F7D"/>
    <w:rsid w:val="004F5CEF"/>
    <w:rsid w:val="00503EC5"/>
    <w:rsid w:val="005E0670"/>
    <w:rsid w:val="006C7580"/>
    <w:rsid w:val="0072473A"/>
    <w:rsid w:val="007328E8"/>
    <w:rsid w:val="007831ED"/>
    <w:rsid w:val="00867A28"/>
    <w:rsid w:val="00893F1E"/>
    <w:rsid w:val="008F1D68"/>
    <w:rsid w:val="0094457A"/>
    <w:rsid w:val="00974D9D"/>
    <w:rsid w:val="009951A3"/>
    <w:rsid w:val="009D221F"/>
    <w:rsid w:val="00A972EA"/>
    <w:rsid w:val="00AC1B83"/>
    <w:rsid w:val="00B42B9F"/>
    <w:rsid w:val="00B67E47"/>
    <w:rsid w:val="00CA49FE"/>
    <w:rsid w:val="00D253A2"/>
    <w:rsid w:val="00D513AC"/>
    <w:rsid w:val="00DA6A64"/>
    <w:rsid w:val="00E42EC5"/>
    <w:rsid w:val="00E45C9A"/>
    <w:rsid w:val="00E609C5"/>
    <w:rsid w:val="00E611F8"/>
    <w:rsid w:val="00EB60FD"/>
    <w:rsid w:val="00F11B0A"/>
    <w:rsid w:val="00F41C04"/>
    <w:rsid w:val="00FF50F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4F1F7D"/>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ListParagraph">
    <w:name w:val="List Paragraph"/>
    <w:basedOn w:val="Normal"/>
    <w:uiPriority w:val="34"/>
    <w:qFormat/>
    <w:rsid w:val="004F1F7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599</Words>
  <Characters>3416</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Foraging Ecology</vt:lpstr>
    </vt:vector>
  </TitlesOfParts>
  <Company>UW Biology</Company>
  <LinksUpToDate>false</LinksUpToDate>
  <CharactersWithSpaces>4007</CharactersWithSpaces>
  <SharedDoc>false</SharedDoc>
  <HLinks>
    <vt:vector size="6" baseType="variant">
      <vt:variant>
        <vt:i4>0</vt:i4>
      </vt:variant>
      <vt:variant>
        <vt:i4>-1</vt:i4>
      </vt:variant>
      <vt:variant>
        <vt:i4>1189</vt:i4>
      </vt:variant>
      <vt:variant>
        <vt:i4>1</vt:i4>
      </vt:variant>
      <vt:variant>
        <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Foraging Ecology</dc:title>
  <dc:subject/>
  <dc:creator>daniel</dc:creator>
  <cp:keywords/>
  <dc:description/>
  <cp:lastModifiedBy>Wendy Palen</cp:lastModifiedBy>
  <cp:revision>2</cp:revision>
  <dcterms:created xsi:type="dcterms:W3CDTF">2019-10-01T07:24:00Z</dcterms:created>
  <dcterms:modified xsi:type="dcterms:W3CDTF">2019-10-01T07:24:00Z</dcterms:modified>
</cp:coreProperties>
</file>