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4F8" w:rsidRDefault="00A834F8">
      <w:pPr>
        <w:jc w:val="center"/>
        <w:rPr>
          <w:b/>
          <w:sz w:val="28"/>
          <w:szCs w:val="28"/>
        </w:rPr>
      </w:pPr>
      <w:r>
        <w:rPr>
          <w:b/>
          <w:sz w:val="28"/>
          <w:szCs w:val="28"/>
        </w:rPr>
        <w:t>Ecosystems II – Nutrient cycling</w:t>
      </w:r>
    </w:p>
    <w:p w:rsidR="00A834F8" w:rsidRDefault="00A834F8"/>
    <w:p w:rsidR="00A834F8" w:rsidRDefault="00290D8E">
      <w:pPr>
        <w:numPr>
          <w:ilvl w:val="0"/>
          <w:numId w:val="18"/>
        </w:numPr>
        <w:ind w:left="360"/>
      </w:pPr>
      <w:r>
        <w:rPr>
          <w:noProof/>
        </w:rPr>
        <mc:AlternateContent>
          <mc:Choice Requires="wps">
            <w:drawing>
              <wp:anchor distT="0" distB="0" distL="114300" distR="114300" simplePos="0" relativeHeight="251654656" behindDoc="0" locked="1" layoutInCell="1" allowOverlap="1">
                <wp:simplePos x="0" y="0"/>
                <wp:positionH relativeFrom="column">
                  <wp:posOffset>3429000</wp:posOffset>
                </wp:positionH>
                <wp:positionV relativeFrom="page">
                  <wp:posOffset>1362710</wp:posOffset>
                </wp:positionV>
                <wp:extent cx="2171700" cy="2066290"/>
                <wp:effectExtent l="0" t="3810" r="12700" b="12700"/>
                <wp:wrapSquare wrapText="bothSides"/>
                <wp:docPr id="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66290"/>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1981200" cy="194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4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2" o:spid="_x0000_s1026" type="#_x0000_t202" style="position:absolute;left:0;text-align:left;margin-left:270pt;margin-top:107.3pt;width:171pt;height:16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">
                <v:textbox>
                  <w:txbxContent>
                    <w:p w:rsidR="00A834F8" w:rsidRDefault="00290D8E">
                      <w:r>
                        <w:rPr>
                          <w:noProof/>
                        </w:rPr>
                        <w:drawing>
                          <wp:inline distT="0" distB="0" distL="0" distR="0">
                            <wp:extent cx="1981200" cy="194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40560"/>
                                    </a:xfrm>
                                    <a:prstGeom prst="rect">
                                      <a:avLst/>
                                    </a:prstGeom>
                                    <a:noFill/>
                                    <a:ln>
                                      <a:noFill/>
                                    </a:ln>
                                  </pic:spPr>
                                </pic:pic>
                              </a:graphicData>
                            </a:graphic>
                          </wp:inline>
                        </w:drawing>
                      </w:r>
                    </w:p>
                  </w:txbxContent>
                </v:textbox>
                <w10:wrap type="square" anchory="page"/>
                <w10:anchorlock/>
              </v:shape>
            </w:pict>
          </mc:Fallback>
        </mc:AlternateContent>
      </w:r>
      <w:r w:rsidR="00A834F8">
        <w:t>The productivity of any ecosystem is regulated by herbivory, climate, and the availability of limiting nutrients such as P, N, Si, and Fe.</w:t>
      </w:r>
    </w:p>
    <w:p w:rsidR="00A834F8" w:rsidRDefault="00A834F8"/>
    <w:p w:rsidR="00A834F8" w:rsidRDefault="00A834F8"/>
    <w:p w:rsidR="00A834F8" w:rsidRDefault="00A834F8">
      <w:pPr>
        <w:numPr>
          <w:ilvl w:val="0"/>
          <w:numId w:val="18"/>
        </w:numPr>
        <w:ind w:left="360"/>
      </w:pPr>
      <w:r>
        <w:t>Studies of nutrient cycling characterize the flows of these nutrients among the living and non-living components of ecosystems. The biota play an enormous role in nutrient availability to plants in nearly all ecosystems.</w:t>
      </w:r>
    </w:p>
    <w:p w:rsidR="00A834F8" w:rsidRDefault="00A834F8"/>
    <w:p w:rsidR="00A834F8" w:rsidRDefault="00A834F8">
      <w:pPr>
        <w:numPr>
          <w:ilvl w:val="0"/>
          <w:numId w:val="18"/>
        </w:numPr>
        <w:ind w:left="360"/>
      </w:pPr>
      <w:r>
        <w:t xml:space="preserve">Key physical processes regulate the rates and locations of nutrient cycling in different ecosystems. Thus, the characteristics of nutrient cycling differ dramatically among ecosystem types (e.g., aquatic versus terrestrial) and among climatic conditions (e.g., temperate versus tropical). </w:t>
      </w:r>
    </w:p>
    <w:p w:rsidR="00A834F8" w:rsidRDefault="00A834F8"/>
    <w:p w:rsidR="00A834F8" w:rsidRDefault="00A834F8">
      <w:pPr>
        <w:numPr>
          <w:ilvl w:val="0"/>
          <w:numId w:val="18"/>
        </w:numPr>
        <w:ind w:left="360"/>
      </w:pPr>
      <w:r>
        <w:t xml:space="preserve">The </w:t>
      </w:r>
      <w:r>
        <w:rPr>
          <w:b/>
        </w:rPr>
        <w:t>nitrogen cycle</w:t>
      </w:r>
      <w:r>
        <w:t xml:space="preserve"> is arguably the most complicated nutrient cycle because N can be found in such a wide variety of chemical (oxidation) states. The largest reservoir of nitrogen is in the atmosphere as gaseous N but this form is not available for uptake by most primary producers.</w:t>
      </w:r>
    </w:p>
    <w:p w:rsidR="00A834F8" w:rsidRDefault="00A834F8"/>
    <w:p w:rsidR="00A834F8" w:rsidRDefault="00A834F8"/>
    <w:p w:rsidR="00A834F8" w:rsidRDefault="00290D8E">
      <w:r>
        <w:rPr>
          <w:noProof/>
          <w:u w:val="single"/>
        </w:rPr>
        <mc:AlternateContent>
          <mc:Choice Requires="wps">
            <w:drawing>
              <wp:anchor distT="0" distB="0" distL="114300" distR="114300" simplePos="0" relativeHeight="251655680" behindDoc="0" locked="1" layoutInCell="1" allowOverlap="1">
                <wp:simplePos x="0" y="0"/>
                <wp:positionH relativeFrom="column">
                  <wp:posOffset>228600</wp:posOffset>
                </wp:positionH>
                <wp:positionV relativeFrom="page">
                  <wp:posOffset>5102225</wp:posOffset>
                </wp:positionV>
                <wp:extent cx="5257800" cy="2670175"/>
                <wp:effectExtent l="0" t="0" r="12700" b="12700"/>
                <wp:wrapSquare wrapText="bothSides"/>
                <wp:docPr id="1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70175"/>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5059680" cy="2499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2499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27" type="#_x0000_t202" style="position:absolute;margin-left:18pt;margin-top:401.75pt;width:414pt;height:21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">
                <v:textbox>
                  <w:txbxContent>
                    <w:p w:rsidR="00A834F8" w:rsidRDefault="00290D8E">
                      <w:r>
                        <w:rPr>
                          <w:noProof/>
                        </w:rPr>
                        <w:drawing>
                          <wp:inline distT="0" distB="0" distL="0" distR="0">
                            <wp:extent cx="5059680" cy="2499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2499360"/>
                                    </a:xfrm>
                                    <a:prstGeom prst="rect">
                                      <a:avLst/>
                                    </a:prstGeom>
                                    <a:noFill/>
                                    <a:ln>
                                      <a:noFill/>
                                    </a:ln>
                                  </pic:spPr>
                                </pic:pic>
                              </a:graphicData>
                            </a:graphic>
                          </wp:inline>
                        </w:drawing>
                      </w:r>
                    </w:p>
                  </w:txbxContent>
                </v:textbox>
                <w10:wrap type="square" anchory="page"/>
                <w10:anchorlock/>
              </v:shape>
            </w:pict>
          </mc:Fallback>
        </mc:AlternateContent>
      </w:r>
      <w:r w:rsidR="00A834F8" w:rsidRPr="00AB36A2">
        <w:rPr>
          <w:u w:val="single"/>
        </w:rPr>
        <w:t>Nitrogen fixation</w:t>
      </w:r>
      <w:r w:rsidR="00A834F8">
        <w:t xml:space="preserve"> is the process whereby bacteria and cyanobacteria convert N</w:t>
      </w:r>
      <w:r w:rsidR="00A834F8" w:rsidRPr="00B1179A">
        <w:rPr>
          <w:vertAlign w:val="subscript"/>
        </w:rPr>
        <w:t>2</w:t>
      </w:r>
      <w:r w:rsidR="00A834F8">
        <w:t xml:space="preserve"> into ammonia that is then biologically available for other organisms. Most N fixation is accomplished by either bacteria that are symbiotic with plants, or by cyanobacteria in aquatic (especially freshwater) ecosystems. Because N fixation is an energetically expensive process, N-fixers are often outcompeted by competitively dominant species as biologically active N pools </w:t>
      </w:r>
      <w:r w:rsidR="00A834F8">
        <w:lastRenderedPageBreak/>
        <w:t>build up in ecosystems. N generally limits the productivity of marine and terrestrial ecosystems. Why?</w:t>
      </w:r>
    </w:p>
    <w:p w:rsidR="00A834F8" w:rsidRDefault="00A834F8"/>
    <w:p w:rsidR="00A834F8" w:rsidRDefault="00A834F8">
      <w:pPr>
        <w:numPr>
          <w:ilvl w:val="0"/>
          <w:numId w:val="18"/>
        </w:numPr>
        <w:ind w:left="360"/>
      </w:pPr>
      <w:r>
        <w:t xml:space="preserve">The </w:t>
      </w:r>
      <w:r w:rsidRPr="00AB36A2">
        <w:rPr>
          <w:b/>
        </w:rPr>
        <w:t>phosphorus cycle</w:t>
      </w:r>
      <w:r>
        <w:t xml:space="preserve"> is far simpler than the nitrogen cycle, largely because it isn’t involved in all of the oxidation-reduction reactions that N is. The ultimate source of P is the lithosphere (rocks) and there is essentially no atmospheric source of P except for particulate matter blown off of the ocean and terrestrial ecosystems. P generally limits the productivity of freshwater ecosystems. Why?</w:t>
      </w:r>
    </w:p>
    <w:p w:rsidR="00A834F8" w:rsidRDefault="00A834F8"/>
    <w:p w:rsidR="00A834F8" w:rsidRDefault="00A834F8">
      <w:pPr>
        <w:numPr>
          <w:ilvl w:val="0"/>
          <w:numId w:val="18"/>
        </w:numPr>
        <w:ind w:left="360"/>
      </w:pPr>
      <w:r>
        <w:rPr>
          <w:b/>
        </w:rPr>
        <w:t>Nutrient cycling in terrestrial ecosystems</w:t>
      </w:r>
      <w:r>
        <w:t xml:space="preserve"> is particularly dependent on </w:t>
      </w:r>
      <w:r>
        <w:rPr>
          <w:u w:val="single"/>
        </w:rPr>
        <w:t>decomposers</w:t>
      </w:r>
      <w:r>
        <w:t xml:space="preserve"> that process detritus and release nutrients that would otherwise be locked up in dead organic matter. Excretion and egestion by consumers also contributes substantially to nutrient cycles in terrestrial ecosystems.</w:t>
      </w:r>
    </w:p>
    <w:p w:rsidR="00A834F8" w:rsidRDefault="00A834F8"/>
    <w:p w:rsidR="00A834F8" w:rsidRDefault="00290D8E">
      <w:pPr>
        <w:numPr>
          <w:ilvl w:val="0"/>
          <w:numId w:val="18"/>
        </w:numPr>
        <w:ind w:left="360"/>
      </w:pPr>
      <w:r>
        <w:rPr>
          <w:noProof/>
        </w:rPr>
        <mc:AlternateContent>
          <mc:Choice Requires="wps">
            <w:drawing>
              <wp:anchor distT="0" distB="0" distL="114300" distR="114300" simplePos="0" relativeHeight="251656704" behindDoc="0" locked="1" layoutInCell="1" allowOverlap="1">
                <wp:simplePos x="0" y="0"/>
                <wp:positionH relativeFrom="column">
                  <wp:posOffset>3086100</wp:posOffset>
                </wp:positionH>
                <wp:positionV relativeFrom="page">
                  <wp:posOffset>3996055</wp:posOffset>
                </wp:positionV>
                <wp:extent cx="2502535" cy="2051050"/>
                <wp:effectExtent l="0" t="0" r="12065" b="10795"/>
                <wp:wrapSquare wrapText="bothSides"/>
                <wp:docPr id="1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051050"/>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2306320" cy="19507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950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8" type="#_x0000_t202" style="position:absolute;left:0;text-align:left;margin-left:243pt;margin-top:314.65pt;width:197.05pt;height:1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">
                <v:textbox>
                  <w:txbxContent>
                    <w:p w:rsidR="00A834F8" w:rsidRDefault="00290D8E">
                      <w:r>
                        <w:rPr>
                          <w:noProof/>
                        </w:rPr>
                        <w:drawing>
                          <wp:inline distT="0" distB="0" distL="0" distR="0">
                            <wp:extent cx="2306320" cy="19507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950720"/>
                                    </a:xfrm>
                                    <a:prstGeom prst="rect">
                                      <a:avLst/>
                                    </a:prstGeom>
                                    <a:noFill/>
                                    <a:ln>
                                      <a:noFill/>
                                    </a:ln>
                                  </pic:spPr>
                                </pic:pic>
                              </a:graphicData>
                            </a:graphic>
                          </wp:inline>
                        </w:drawing>
                      </w:r>
                    </w:p>
                  </w:txbxContent>
                </v:textbox>
                <w10:wrap type="square" anchory="page"/>
                <w10:anchorlock/>
              </v:shape>
            </w:pict>
          </mc:Fallback>
        </mc:AlternateContent>
      </w:r>
      <w:r w:rsidR="00A834F8">
        <w:t>In terrestrial ecosystems, most nutrient cycling occurs in soils. The specific recycling rates and chemical transformations depend on a variety of conditions including water availability, temperature, oxygen concentrations, and which organisms (decomposers) are present.</w:t>
      </w:r>
    </w:p>
    <w:p w:rsidR="00A834F8" w:rsidRDefault="00A834F8"/>
    <w:p w:rsidR="00A834F8" w:rsidRDefault="00A834F8">
      <w:pPr>
        <w:numPr>
          <w:ilvl w:val="0"/>
          <w:numId w:val="18"/>
        </w:numPr>
        <w:ind w:left="360"/>
      </w:pPr>
      <w:r w:rsidRPr="00AB36A2">
        <w:rPr>
          <w:u w:val="single"/>
        </w:rPr>
        <w:t>Mycorrhizae</w:t>
      </w:r>
      <w:r>
        <w:t xml:space="preserve"> are plant-fungi mutualist associations that enhance nutrient recycling to plants in terrestrial ecosystems. They are especially important at enhancing plant growth on nutrient-poor soils.</w:t>
      </w:r>
    </w:p>
    <w:p w:rsidR="00A834F8" w:rsidRDefault="00A834F8"/>
    <w:p w:rsidR="00A834F8" w:rsidRDefault="00A834F8">
      <w:pPr>
        <w:numPr>
          <w:ilvl w:val="0"/>
          <w:numId w:val="18"/>
        </w:numPr>
        <w:ind w:left="360"/>
      </w:pPr>
      <w:r>
        <w:t>Vegetation and soil fertility are involved in intricate feedback cycles. For example, nutrient rich soils support productive, lush vegetation communities. However, if plants are removed from such ecosystems, much of the nutrients can be rapidly lost from the ecosystem through leaching. Organic matter produced through primary production from plants forms the organic component of soils. Plants also retain nutrients within the soils of ecosystems.</w:t>
      </w:r>
    </w:p>
    <w:p w:rsidR="00A834F8" w:rsidRDefault="00A834F8"/>
    <w:p w:rsidR="00A834F8" w:rsidRDefault="00A834F8">
      <w:pPr>
        <w:numPr>
          <w:ilvl w:val="0"/>
          <w:numId w:val="18"/>
        </w:numPr>
        <w:ind w:left="360"/>
      </w:pPr>
      <w:r>
        <w:t>Successional processes in plant communities have very important effects on the development of nutrients in soils. Nitrogen fixers such as alder are often the first to colonize newly disturbed soils that are N poor and often P rich. These plants and their microbial associations build up soil N levels to the point where later successional species that require high soil N concentrations can invade. These late successional species often outcompete the N fixers (after they have done their work for the ecosystem!).</w:t>
      </w:r>
    </w:p>
    <w:p w:rsidR="00A834F8" w:rsidRDefault="00A834F8"/>
    <w:p w:rsidR="00A834F8" w:rsidRDefault="00A834F8">
      <w:pPr>
        <w:numPr>
          <w:ilvl w:val="0"/>
          <w:numId w:val="18"/>
        </w:numPr>
        <w:ind w:left="360"/>
      </w:pPr>
      <w:r>
        <w:t>Nutrient recycling in aquatic ecosystems mostly involves the transfers of nutrients out of sediments and deep water layers into surface water layers where there is enough light for photosynthesis to occur (photic zone).</w:t>
      </w:r>
    </w:p>
    <w:p w:rsidR="00A834F8" w:rsidRDefault="00A834F8"/>
    <w:p w:rsidR="00A834F8" w:rsidRDefault="00290D8E">
      <w:pPr>
        <w:numPr>
          <w:ilvl w:val="0"/>
          <w:numId w:val="18"/>
        </w:numPr>
        <w:ind w:left="360"/>
      </w:pPr>
      <w:r>
        <w:rPr>
          <w:noProof/>
        </w:rPr>
        <w:lastRenderedPageBreak/>
        <mc:AlternateContent>
          <mc:Choice Requires="wps">
            <w:drawing>
              <wp:anchor distT="0" distB="0" distL="114300" distR="114300" simplePos="0" relativeHeight="251657728" behindDoc="0" locked="1" layoutInCell="1" allowOverlap="1">
                <wp:simplePos x="0" y="0"/>
                <wp:positionH relativeFrom="column">
                  <wp:posOffset>1828800</wp:posOffset>
                </wp:positionH>
                <wp:positionV relativeFrom="page">
                  <wp:posOffset>1257300</wp:posOffset>
                </wp:positionV>
                <wp:extent cx="3657600" cy="2103120"/>
                <wp:effectExtent l="0" t="0" r="12700" b="17780"/>
                <wp:wrapSquare wrapText="bothSides"/>
                <wp:docPr id="1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03120"/>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3464560" cy="2052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4560" cy="2052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9" type="#_x0000_t202" style="position:absolute;left:0;text-align:left;margin-left:2in;margin-top:99pt;width:4in;height:1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">
                <v:textbox>
                  <w:txbxContent>
                    <w:p w:rsidR="00A834F8" w:rsidRDefault="00290D8E">
                      <w:r>
                        <w:rPr>
                          <w:noProof/>
                        </w:rPr>
                        <w:drawing>
                          <wp:inline distT="0" distB="0" distL="0" distR="0">
                            <wp:extent cx="3464560" cy="2052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4560" cy="2052320"/>
                                    </a:xfrm>
                                    <a:prstGeom prst="rect">
                                      <a:avLst/>
                                    </a:prstGeom>
                                    <a:noFill/>
                                    <a:ln>
                                      <a:noFill/>
                                    </a:ln>
                                  </pic:spPr>
                                </pic:pic>
                              </a:graphicData>
                            </a:graphic>
                          </wp:inline>
                        </w:drawing>
                      </w:r>
                    </w:p>
                  </w:txbxContent>
                </v:textbox>
                <w10:wrap type="square" anchory="page"/>
                <w10:anchorlock/>
              </v:shape>
            </w:pict>
          </mc:Fallback>
        </mc:AlternateContent>
      </w:r>
      <w:r w:rsidR="00A834F8">
        <w:t xml:space="preserve">Marine ecosystems are most productive in regions where upwelling brings nutrient rich water to the surface. </w:t>
      </w:r>
    </w:p>
    <w:p w:rsidR="00A834F8" w:rsidRDefault="00A834F8"/>
    <w:p w:rsidR="00A834F8" w:rsidRDefault="00A834F8">
      <w:pPr>
        <w:numPr>
          <w:ilvl w:val="0"/>
          <w:numId w:val="18"/>
        </w:numPr>
        <w:ind w:left="360"/>
      </w:pPr>
      <w:r>
        <w:t>Excretion and egestion by consumers (especially zooplankton) are the major sources of biologically recycled nutrients in aquatic ecosystems.</w:t>
      </w:r>
    </w:p>
    <w:p w:rsidR="00A834F8" w:rsidRDefault="00A834F8"/>
    <w:p w:rsidR="00A834F8" w:rsidRDefault="00A834F8"/>
    <w:p w:rsidR="00A834F8" w:rsidRDefault="00A834F8"/>
    <w:p w:rsidR="00A834F8" w:rsidRDefault="00290D8E">
      <w:pPr>
        <w:numPr>
          <w:ilvl w:val="0"/>
          <w:numId w:val="18"/>
        </w:numPr>
        <w:ind w:left="360"/>
      </w:pPr>
      <w:r>
        <w:rPr>
          <w:noProof/>
        </w:rPr>
        <mc:AlternateContent>
          <mc:Choice Requires="wps">
            <w:drawing>
              <wp:anchor distT="0" distB="0" distL="114300" distR="114300" simplePos="0" relativeHeight="251658752" behindDoc="0" locked="1" layoutInCell="1" allowOverlap="1">
                <wp:simplePos x="0" y="0"/>
                <wp:positionH relativeFrom="column">
                  <wp:posOffset>3086100</wp:posOffset>
                </wp:positionH>
                <wp:positionV relativeFrom="page">
                  <wp:posOffset>3543300</wp:posOffset>
                </wp:positionV>
                <wp:extent cx="2635885" cy="2566035"/>
                <wp:effectExtent l="0" t="0" r="18415" b="12065"/>
                <wp:wrapSquare wrapText="bothSides"/>
                <wp:docPr id="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566035"/>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2438400" cy="2468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0" type="#_x0000_t202" style="position:absolute;left:0;text-align:left;margin-left:243pt;margin-top:279pt;width:207.55pt;height:20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">
                <v:textbox>
                  <w:txbxContent>
                    <w:p w:rsidR="00A834F8" w:rsidRDefault="00290D8E">
                      <w:r>
                        <w:rPr>
                          <w:noProof/>
                        </w:rPr>
                        <w:drawing>
                          <wp:inline distT="0" distB="0" distL="0" distR="0">
                            <wp:extent cx="2438400" cy="2468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txbxContent>
                </v:textbox>
                <w10:wrap type="square" anchory="page"/>
                <w10:anchorlock/>
              </v:shape>
            </w:pict>
          </mc:Fallback>
        </mc:AlternateContent>
      </w:r>
      <w:r w:rsidR="00A834F8">
        <w:t xml:space="preserve">Aquatic ecosystems </w:t>
      </w:r>
      <w:r w:rsidR="00A834F8" w:rsidRPr="00AB36A2">
        <w:rPr>
          <w:u w:val="single"/>
        </w:rPr>
        <w:t>thermally stratify</w:t>
      </w:r>
      <w:r w:rsidR="00A834F8">
        <w:t xml:space="preserve"> which impedes the recycling of nutrients from deep water and sediments into the photic zone. The strength of this stratification varies with latitude and season.</w:t>
      </w:r>
    </w:p>
    <w:p w:rsidR="00A834F8" w:rsidRDefault="00A834F8"/>
    <w:p w:rsidR="00A834F8" w:rsidRDefault="00A834F8"/>
    <w:p w:rsidR="00A834F8" w:rsidRDefault="00A834F8">
      <w:pPr>
        <w:numPr>
          <w:ilvl w:val="0"/>
          <w:numId w:val="18"/>
        </w:numPr>
        <w:ind w:left="360"/>
      </w:pPr>
      <w:r>
        <w:t>The vertical distribution of primary producers reflects a balance between light and nutrient availability. In nutrient rich waters, light becomes limiting because of self-shading by algae.</w:t>
      </w:r>
    </w:p>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Pr>
        <w:numPr>
          <w:ilvl w:val="0"/>
          <w:numId w:val="18"/>
        </w:numPr>
        <w:ind w:left="360"/>
      </w:pPr>
      <w:r>
        <w:t>Seasonal changes in solar radiation drive changes in thermal stratification, biological activity, and therefore, the concentrations of nutrients in aquatic ecosystems.</w:t>
      </w:r>
    </w:p>
    <w:p w:rsidR="00A834F8" w:rsidRDefault="00A834F8"/>
    <w:p w:rsidR="00A834F8" w:rsidRDefault="00290D8E">
      <w:r>
        <w:rPr>
          <w:noProof/>
        </w:rPr>
        <w:lastRenderedPageBreak/>
        <mc:AlternateContent>
          <mc:Choice Requires="wps">
            <w:drawing>
              <wp:anchor distT="0" distB="0" distL="114300" distR="114300" simplePos="0" relativeHeight="251659776" behindDoc="0" locked="1" layoutInCell="1" allowOverlap="1">
                <wp:simplePos x="0" y="0"/>
                <wp:positionH relativeFrom="column">
                  <wp:posOffset>685800</wp:posOffset>
                </wp:positionH>
                <wp:positionV relativeFrom="page">
                  <wp:posOffset>6515100</wp:posOffset>
                </wp:positionV>
                <wp:extent cx="4114800" cy="1783715"/>
                <wp:effectExtent l="0" t="0" r="12700" b="6985"/>
                <wp:wrapSquare wrapText="bothSides"/>
                <wp:docPr id="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83715"/>
                        </a:xfrm>
                        <a:prstGeom prst="rect">
                          <a:avLst/>
                        </a:prstGeom>
                        <a:solidFill>
                          <a:srgbClr val="FFFFFF"/>
                        </a:solidFill>
                        <a:ln w="9525">
                          <a:solidFill>
                            <a:srgbClr val="000000"/>
                          </a:solidFill>
                          <a:miter lim="800000"/>
                          <a:headEnd/>
                          <a:tailEnd/>
                        </a:ln>
                      </wps:spPr>
                      <wps:txbx>
                        <w:txbxContent>
                          <w:p w:rsidR="00A834F8" w:rsidRDefault="00290D8E">
                            <w:r>
                              <w:rPr>
                                <w:noProof/>
                              </w:rPr>
                              <w:drawing>
                                <wp:inline distT="0" distB="0" distL="0" distR="0">
                                  <wp:extent cx="3921760" cy="177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1760" cy="177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1" type="#_x0000_t202" style="position:absolute;margin-left:54pt;margin-top:513pt;width:324pt;height:14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">
                <v:textbox>
                  <w:txbxContent>
                    <w:p w:rsidR="00A834F8" w:rsidRDefault="00290D8E">
                      <w:r>
                        <w:rPr>
                          <w:noProof/>
                        </w:rPr>
                        <w:drawing>
                          <wp:inline distT="0" distB="0" distL="0" distR="0">
                            <wp:extent cx="3921760" cy="177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1760" cy="1778000"/>
                                    </a:xfrm>
                                    <a:prstGeom prst="rect">
                                      <a:avLst/>
                                    </a:prstGeom>
                                    <a:noFill/>
                                    <a:ln>
                                      <a:noFill/>
                                    </a:ln>
                                  </pic:spPr>
                                </pic:pic>
                              </a:graphicData>
                            </a:graphic>
                          </wp:inline>
                        </w:drawing>
                      </w:r>
                    </w:p>
                  </w:txbxContent>
                </v:textbox>
                <w10:wrap type="square" anchory="page"/>
                <w10:anchorlock/>
              </v:shape>
            </w:pict>
          </mc:Fallback>
        </mc:AlternateContent>
      </w:r>
    </w:p>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290D8E">
      <w:r>
        <w:rPr>
          <w:noProof/>
        </w:rPr>
        <mc:AlternateContent>
          <mc:Choice Requires="wps">
            <w:drawing>
              <wp:anchor distT="0" distB="0" distL="114300" distR="114300" simplePos="0" relativeHeight="251660800" behindDoc="0" locked="1" layoutInCell="1" allowOverlap="1">
                <wp:simplePos x="0" y="0"/>
                <wp:positionH relativeFrom="column">
                  <wp:posOffset>1143000</wp:posOffset>
                </wp:positionH>
                <wp:positionV relativeFrom="page">
                  <wp:posOffset>996950</wp:posOffset>
                </wp:positionV>
                <wp:extent cx="3771900" cy="3429000"/>
                <wp:effectExtent l="0" t="6350" r="12700" b="19050"/>
                <wp:wrapSquare wrapText="bothSides"/>
                <wp:docPr id="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0"/>
                        </a:xfrm>
                        <a:prstGeom prst="rect">
                          <a:avLst/>
                        </a:prstGeom>
                        <a:solidFill>
                          <a:srgbClr val="FFFFFF"/>
                        </a:solidFill>
                        <a:ln w="9525">
                          <a:solidFill>
                            <a:srgbClr val="000000"/>
                          </a:solidFill>
                          <a:miter lim="800000"/>
                          <a:headEnd/>
                          <a:tailEnd/>
                        </a:ln>
                      </wps:spPr>
                      <wps:txbx>
                        <w:txbxContent>
                          <w:p w:rsidR="00A834F8" w:rsidRDefault="00290D8E">
                            <w:bookmarkStart w:id="0" w:name="_GoBack"/>
                            <w:bookmarkEnd w:id="0"/>
                            <w:r>
                              <w:rPr>
                                <w:noProof/>
                              </w:rPr>
                              <w:drawing>
                                <wp:inline distT="0" distB="0" distL="0" distR="0">
                                  <wp:extent cx="3576320" cy="35356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6320" cy="3535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2" type="#_x0000_t202" style="position:absolute;margin-left:90pt;margin-top:78.5pt;width:297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">
                <v:textbox>
                  <w:txbxContent>
                    <w:p w:rsidR="00A834F8" w:rsidRDefault="00290D8E">
                      <w:bookmarkStart w:id="1" w:name="_GoBack"/>
                      <w:bookmarkEnd w:id="1"/>
                      <w:r>
                        <w:rPr>
                          <w:noProof/>
                        </w:rPr>
                        <w:drawing>
                          <wp:inline distT="0" distB="0" distL="0" distR="0">
                            <wp:extent cx="3576320" cy="35356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6320" cy="3535680"/>
                                    </a:xfrm>
                                    <a:prstGeom prst="rect">
                                      <a:avLst/>
                                    </a:prstGeom>
                                    <a:noFill/>
                                    <a:ln>
                                      <a:noFill/>
                                    </a:ln>
                                  </pic:spPr>
                                </pic:pic>
                              </a:graphicData>
                            </a:graphic>
                          </wp:inline>
                        </w:drawing>
                      </w:r>
                    </w:p>
                  </w:txbxContent>
                </v:textbox>
                <w10:wrap type="square" anchory="page"/>
                <w10:anchorlock/>
              </v:shape>
            </w:pict>
          </mc:Fallback>
        </mc:AlternateContent>
      </w:r>
    </w:p>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p w:rsidR="00A834F8" w:rsidRDefault="00A834F8"/>
    <w:sectPr w:rsidR="00A834F8" w:rsidSect="002E7C74">
      <w:headerReference w:type="default" r:id="rId15"/>
      <w:footerReference w:type="default" r:id="rId16"/>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AB5" w:rsidRDefault="00426AB5">
      <w:r>
        <w:separator/>
      </w:r>
    </w:p>
  </w:endnote>
  <w:endnote w:type="continuationSeparator" w:id="0">
    <w:p w:rsidR="00426AB5" w:rsidRDefault="0042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F8" w:rsidRDefault="00A834F8">
    <w:pPr>
      <w:pStyle w:val="Footer"/>
      <w:jc w:val="right"/>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AB5" w:rsidRDefault="00426AB5">
      <w:r>
        <w:separator/>
      </w:r>
    </w:p>
  </w:footnote>
  <w:footnote w:type="continuationSeparator" w:id="0">
    <w:p w:rsidR="00426AB5" w:rsidRDefault="00426A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9A" w:rsidRDefault="00A76ED3">
    <w:pPr>
      <w:pStyle w:val="Header"/>
    </w:pPr>
    <w:r>
      <w:tab/>
    </w:r>
    <w:r>
      <w:tab/>
      <w:t>BISC 204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1E0B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C018E"/>
    <w:multiLevelType w:val="hybridMultilevel"/>
    <w:tmpl w:val="DAF6AD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27E33"/>
    <w:multiLevelType w:val="hybridMultilevel"/>
    <w:tmpl w:val="9DAC51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45AC3"/>
    <w:multiLevelType w:val="hybridMultilevel"/>
    <w:tmpl w:val="47EEE750"/>
    <w:lvl w:ilvl="0" w:tplc="9A3695FC">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D04399"/>
    <w:multiLevelType w:val="hybridMultilevel"/>
    <w:tmpl w:val="8AE02200"/>
    <w:lvl w:ilvl="0" w:tplc="D27EBB0C">
      <w:start w:val="1"/>
      <w:numFmt w:val="upperLetter"/>
      <w:lvlText w:val="%1)"/>
      <w:lvlJc w:val="left"/>
      <w:pPr>
        <w:tabs>
          <w:tab w:val="num" w:pos="720"/>
        </w:tabs>
        <w:ind w:left="720" w:hanging="360"/>
      </w:pPr>
      <w:rPr>
        <w:rFonts w:hint="default"/>
      </w:rPr>
    </w:lvl>
    <w:lvl w:ilvl="1" w:tplc="C8B671F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1C0C42"/>
    <w:multiLevelType w:val="hybridMultilevel"/>
    <w:tmpl w:val="42BA348C"/>
    <w:lvl w:ilvl="0" w:tplc="04090015">
      <w:start w:val="1"/>
      <w:numFmt w:val="upperLetter"/>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6F4D0F"/>
    <w:multiLevelType w:val="hybridMultilevel"/>
    <w:tmpl w:val="CC649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3841E7"/>
    <w:multiLevelType w:val="hybridMultilevel"/>
    <w:tmpl w:val="29DAD53A"/>
    <w:lvl w:ilvl="0" w:tplc="CE005B3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0F7D3B"/>
    <w:multiLevelType w:val="hybridMultilevel"/>
    <w:tmpl w:val="D3B42738"/>
    <w:lvl w:ilvl="0" w:tplc="AEF22F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4521F6"/>
    <w:multiLevelType w:val="hybridMultilevel"/>
    <w:tmpl w:val="75188AF8"/>
    <w:lvl w:ilvl="0" w:tplc="1270B6C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30522B"/>
    <w:multiLevelType w:val="hybridMultilevel"/>
    <w:tmpl w:val="E4E25784"/>
    <w:lvl w:ilvl="0" w:tplc="44C229B8">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D25A5B"/>
    <w:multiLevelType w:val="hybridMultilevel"/>
    <w:tmpl w:val="78548B34"/>
    <w:lvl w:ilvl="0" w:tplc="78D6296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874B83"/>
    <w:multiLevelType w:val="hybridMultilevel"/>
    <w:tmpl w:val="651E9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8C6F2C"/>
    <w:multiLevelType w:val="hybridMultilevel"/>
    <w:tmpl w:val="DE88C404"/>
    <w:lvl w:ilvl="0" w:tplc="83C487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815F6D"/>
    <w:multiLevelType w:val="hybridMultilevel"/>
    <w:tmpl w:val="4E4AC8CA"/>
    <w:lvl w:ilvl="0" w:tplc="973C61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236F18"/>
    <w:multiLevelType w:val="hybridMultilevel"/>
    <w:tmpl w:val="4A2602F4"/>
    <w:lvl w:ilvl="0" w:tplc="19A0749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4B0463"/>
    <w:multiLevelType w:val="hybridMultilevel"/>
    <w:tmpl w:val="C608C4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189598B"/>
    <w:multiLevelType w:val="hybridMultilevel"/>
    <w:tmpl w:val="1702104A"/>
    <w:lvl w:ilvl="0" w:tplc="5DF2785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1F0BB6"/>
    <w:multiLevelType w:val="hybridMultilevel"/>
    <w:tmpl w:val="473659BA"/>
    <w:lvl w:ilvl="0" w:tplc="27AEB54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
  </w:num>
  <w:num w:numId="4">
    <w:abstractNumId w:val="6"/>
  </w:num>
  <w:num w:numId="5">
    <w:abstractNumId w:val="16"/>
  </w:num>
  <w:num w:numId="6">
    <w:abstractNumId w:val="8"/>
  </w:num>
  <w:num w:numId="7">
    <w:abstractNumId w:val="9"/>
  </w:num>
  <w:num w:numId="8">
    <w:abstractNumId w:val="7"/>
  </w:num>
  <w:num w:numId="9">
    <w:abstractNumId w:val="11"/>
  </w:num>
  <w:num w:numId="10">
    <w:abstractNumId w:val="3"/>
  </w:num>
  <w:num w:numId="11">
    <w:abstractNumId w:val="10"/>
  </w:num>
  <w:num w:numId="12">
    <w:abstractNumId w:val="4"/>
  </w:num>
  <w:num w:numId="13">
    <w:abstractNumId w:val="18"/>
  </w:num>
  <w:num w:numId="14">
    <w:abstractNumId w:val="14"/>
  </w:num>
  <w:num w:numId="15">
    <w:abstractNumId w:val="15"/>
  </w:num>
  <w:num w:numId="16">
    <w:abstractNumId w:val="13"/>
  </w:num>
  <w:num w:numId="17">
    <w:abstractNumId w:val="17"/>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A"/>
    <w:rsid w:val="00290D8E"/>
    <w:rsid w:val="002E7C74"/>
    <w:rsid w:val="003D5EF7"/>
    <w:rsid w:val="00426AB5"/>
    <w:rsid w:val="005A5B41"/>
    <w:rsid w:val="00625C97"/>
    <w:rsid w:val="0081367E"/>
    <w:rsid w:val="008B1196"/>
    <w:rsid w:val="00944370"/>
    <w:rsid w:val="00A76ED3"/>
    <w:rsid w:val="00A834F8"/>
    <w:rsid w:val="00AB36A2"/>
    <w:rsid w:val="00B1179A"/>
    <w:rsid w:val="00B627FD"/>
    <w:rsid w:val="00E14E91"/>
    <w:rsid w:val="00EA5779"/>
    <w:rsid w:val="00FF285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708</Words>
  <Characters>4040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Foraging Ecology</vt:lpstr>
    </vt:vector>
  </TitlesOfParts>
  <Company>UW Biology</Company>
  <LinksUpToDate>false</LinksUpToDate>
  <CharactersWithSpaces>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Foraging Ecology</dc:title>
  <dc:subject/>
  <dc:creator>daniel</dc:creator>
  <cp:keywords/>
  <dc:description/>
  <cp:lastModifiedBy>Wendy Palen</cp:lastModifiedBy>
  <cp:revision>2</cp:revision>
  <dcterms:created xsi:type="dcterms:W3CDTF">2019-10-30T23:25:00Z</dcterms:created>
  <dcterms:modified xsi:type="dcterms:W3CDTF">2019-10-30T23:25:00Z</dcterms:modified>
</cp:coreProperties>
</file>