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D7" w:rsidRPr="00634BD7" w:rsidRDefault="00426A0E" w:rsidP="00426A0E">
      <w:pPr>
        <w:tabs>
          <w:tab w:val="left" w:pos="3402"/>
        </w:tabs>
        <w:spacing w:after="240"/>
        <w:rPr>
          <w:b/>
        </w:rPr>
      </w:pPr>
      <w:r w:rsidRPr="00426A0E">
        <w:rPr>
          <w:b/>
        </w:rPr>
        <w:t>General announcement:</w:t>
      </w:r>
    </w:p>
    <w:p w:rsidR="00426A0E" w:rsidRPr="000D6131" w:rsidRDefault="00426A0E" w:rsidP="00426A0E">
      <w:pPr>
        <w:tabs>
          <w:tab w:val="left" w:pos="3402"/>
        </w:tabs>
        <w:spacing w:after="240"/>
        <w:rPr>
          <w:b/>
          <w:sz w:val="32"/>
        </w:rPr>
      </w:pPr>
      <w:r w:rsidRPr="000D6131">
        <w:rPr>
          <w:b/>
          <w:sz w:val="32"/>
        </w:rPr>
        <w:t xml:space="preserve">Scholar Award </w:t>
      </w:r>
      <w:r w:rsidR="00C127AE">
        <w:rPr>
          <w:b/>
          <w:sz w:val="32"/>
        </w:rPr>
        <w:t>guidelines</w:t>
      </w:r>
      <w:r w:rsidRPr="000D6131">
        <w:rPr>
          <w:b/>
          <w:sz w:val="32"/>
        </w:rPr>
        <w:t xml:space="preserve"> </w:t>
      </w:r>
      <w:r w:rsidR="00C127AE">
        <w:rPr>
          <w:b/>
          <w:sz w:val="32"/>
        </w:rPr>
        <w:t>posted on MSFHR website</w:t>
      </w:r>
    </w:p>
    <w:p w:rsidR="00634BD7" w:rsidRDefault="00634BD7" w:rsidP="00426A0E">
      <w:pPr>
        <w:pStyle w:val="NoSpacing"/>
        <w:spacing w:after="240"/>
      </w:pPr>
    </w:p>
    <w:p w:rsidR="00426A0E" w:rsidRDefault="00426A0E" w:rsidP="00426A0E">
      <w:pPr>
        <w:pStyle w:val="NoSpacing"/>
        <w:spacing w:after="240"/>
      </w:pPr>
      <w:r>
        <w:t xml:space="preserve">The Michael Smith Foundation for Health Research (MSFHR) is pleased to announce that </w:t>
      </w:r>
      <w:r w:rsidR="00F82CC0">
        <w:t xml:space="preserve">a </w:t>
      </w:r>
      <w:r>
        <w:t xml:space="preserve">funding competition for </w:t>
      </w:r>
      <w:hyperlink r:id="rId8" w:history="1">
        <w:r w:rsidRPr="004506D7">
          <w:rPr>
            <w:rStyle w:val="Hyperlink"/>
          </w:rPr>
          <w:t>Scholar Awards</w:t>
        </w:r>
      </w:hyperlink>
      <w:r>
        <w:t xml:space="preserve"> is scheduled to launch </w:t>
      </w:r>
      <w:r w:rsidR="00C127AE">
        <w:t>Monday</w:t>
      </w:r>
      <w:r>
        <w:t xml:space="preserve">, </w:t>
      </w:r>
      <w:r w:rsidR="00C127AE">
        <w:t>October 3</w:t>
      </w:r>
      <w:r>
        <w:t>.</w:t>
      </w:r>
      <w:r w:rsidR="00D70C32">
        <w:t xml:space="preserve"> The guidelines can be found at </w:t>
      </w:r>
      <w:hyperlink r:id="rId9" w:history="1">
        <w:r w:rsidR="00D70C32" w:rsidRPr="008B0362">
          <w:rPr>
            <w:rStyle w:val="Hyperlink"/>
          </w:rPr>
          <w:t>http://www.msfhr.org/funding/scholar-awards/2017</w:t>
        </w:r>
      </w:hyperlink>
      <w:r w:rsidR="00D70C32">
        <w:t xml:space="preserve">. </w:t>
      </w:r>
    </w:p>
    <w:p w:rsidR="00426A0E" w:rsidRDefault="00634BD7" w:rsidP="00426A0E">
      <w:pPr>
        <w:pStyle w:val="NoSpacing"/>
        <w:spacing w:after="2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45F587" wp14:editId="42E90E8A">
                <wp:simplePos x="0" y="0"/>
                <wp:positionH relativeFrom="column">
                  <wp:posOffset>4210050</wp:posOffset>
                </wp:positionH>
                <wp:positionV relativeFrom="paragraph">
                  <wp:posOffset>873125</wp:posOffset>
                </wp:positionV>
                <wp:extent cx="2009775" cy="2892425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2" y="21600"/>
                    <wp:lineTo x="2170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9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A0E" w:rsidRDefault="00426A0E" w:rsidP="00426A0E">
                            <w:pPr>
                              <w:rPr>
                                <w:b/>
                              </w:rPr>
                            </w:pPr>
                            <w:r w:rsidRPr="000D6131">
                              <w:rPr>
                                <w:b/>
                              </w:rPr>
                              <w:t>Key Dates</w:t>
                            </w:r>
                          </w:p>
                          <w:p w:rsidR="00426A0E" w:rsidRDefault="00426A0E" w:rsidP="00426A0E">
                            <w:pPr>
                              <w:pStyle w:val="NoSpacing"/>
                              <w:spacing w:after="240"/>
                            </w:pPr>
                            <w:r w:rsidRPr="000D6131">
                              <w:t>Competition open date: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634BD7">
                              <w:rPr>
                                <w:b/>
                              </w:rPr>
                              <w:t>Monday, October 3, 2016</w:t>
                            </w:r>
                          </w:p>
                          <w:p w:rsidR="00426A0E" w:rsidRDefault="00426A0E" w:rsidP="00426A0E">
                            <w:pPr>
                              <w:pStyle w:val="NoSpacing"/>
                              <w:spacing w:after="240"/>
                            </w:pPr>
                            <w:r>
                              <w:t xml:space="preserve">Letter of intent deadline: </w:t>
                            </w:r>
                            <w:r w:rsidR="00634BD7">
                              <w:rPr>
                                <w:b/>
                              </w:rPr>
                              <w:t>Monday, October 31, 2016</w:t>
                            </w:r>
                            <w:r w:rsidRPr="00426A0E">
                              <w:rPr>
                                <w:b/>
                              </w:rPr>
                              <w:t>*</w:t>
                            </w:r>
                          </w:p>
                          <w:p w:rsidR="00426A0E" w:rsidRDefault="00426A0E" w:rsidP="00426A0E">
                            <w:pPr>
                              <w:pStyle w:val="NoSpacing"/>
                              <w:spacing w:after="240"/>
                            </w:pPr>
                            <w:r>
                              <w:t xml:space="preserve">Full application deadline: </w:t>
                            </w:r>
                            <w:r w:rsidRPr="00426A0E">
                              <w:rPr>
                                <w:b/>
                              </w:rPr>
                              <w:t xml:space="preserve">Friday, </w:t>
                            </w:r>
                            <w:r w:rsidR="00634BD7">
                              <w:rPr>
                                <w:b/>
                              </w:rPr>
                              <w:t>December 16, 2016</w:t>
                            </w:r>
                            <w:r w:rsidRPr="00426A0E">
                              <w:rPr>
                                <w:b/>
                              </w:rPr>
                              <w:t>*</w:t>
                            </w:r>
                          </w:p>
                          <w:p w:rsidR="00426A0E" w:rsidRPr="00CD7A5D" w:rsidRDefault="00426A0E" w:rsidP="00426A0E">
                            <w:pPr>
                              <w:pStyle w:val="NoSpacing"/>
                              <w:spacing w:after="240"/>
                              <w:rPr>
                                <w:i/>
                              </w:rPr>
                            </w:pPr>
                            <w:r w:rsidRPr="00CD7A5D">
                              <w:rPr>
                                <w:i/>
                              </w:rPr>
                              <w:t xml:space="preserve">* Deadlines subject to change. </w:t>
                            </w:r>
                            <w:r>
                              <w:rPr>
                                <w:i/>
                              </w:rPr>
                              <w:t>All changes will be communicated through</w:t>
                            </w:r>
                            <w:r w:rsidRPr="00CD7A5D">
                              <w:rPr>
                                <w:i/>
                              </w:rPr>
                              <w:t xml:space="preserve"> the MSFHR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5F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68.75pt;width:158.25pt;height:227.75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">
                <v:textbox style="mso-fit-shape-to-text:t">
                  <w:txbxContent>
                    <w:p w:rsidR="00426A0E" w:rsidRDefault="00426A0E" w:rsidP="00426A0E">
                      <w:pPr>
                        <w:rPr>
                          <w:b/>
                        </w:rPr>
                      </w:pPr>
                      <w:r w:rsidRPr="000D6131">
                        <w:rPr>
                          <w:b/>
                        </w:rPr>
                        <w:t>Key Dates</w:t>
                      </w:r>
                    </w:p>
                    <w:p w:rsidR="00426A0E" w:rsidRDefault="00426A0E" w:rsidP="00426A0E">
                      <w:pPr>
                        <w:pStyle w:val="NoSpacing"/>
                        <w:spacing w:after="240"/>
                      </w:pPr>
                      <w:r w:rsidRPr="000D6131">
                        <w:t>Competition open date:</w:t>
                      </w:r>
                      <w:r>
                        <w:t xml:space="preserve"> </w:t>
                      </w:r>
                      <w:r>
                        <w:br/>
                      </w:r>
                      <w:r w:rsidR="00634BD7">
                        <w:rPr>
                          <w:b/>
                        </w:rPr>
                        <w:t>Monday, October 3, 2016</w:t>
                      </w:r>
                    </w:p>
                    <w:p w:rsidR="00426A0E" w:rsidRDefault="00426A0E" w:rsidP="00426A0E">
                      <w:pPr>
                        <w:pStyle w:val="NoSpacing"/>
                        <w:spacing w:after="240"/>
                      </w:pPr>
                      <w:r>
                        <w:t xml:space="preserve">Letter of intent deadline: </w:t>
                      </w:r>
                      <w:r w:rsidR="00634BD7">
                        <w:rPr>
                          <w:b/>
                        </w:rPr>
                        <w:t>Monday, October 31, 2016</w:t>
                      </w:r>
                      <w:r w:rsidRPr="00426A0E">
                        <w:rPr>
                          <w:b/>
                        </w:rPr>
                        <w:t>*</w:t>
                      </w:r>
                    </w:p>
                    <w:p w:rsidR="00426A0E" w:rsidRDefault="00426A0E" w:rsidP="00426A0E">
                      <w:pPr>
                        <w:pStyle w:val="NoSpacing"/>
                        <w:spacing w:after="240"/>
                      </w:pPr>
                      <w:r>
                        <w:t xml:space="preserve">Full application deadline: </w:t>
                      </w:r>
                      <w:r w:rsidRPr="00426A0E">
                        <w:rPr>
                          <w:b/>
                        </w:rPr>
                        <w:t xml:space="preserve">Friday, </w:t>
                      </w:r>
                      <w:r w:rsidR="00634BD7">
                        <w:rPr>
                          <w:b/>
                        </w:rPr>
                        <w:t>December 16, 2016</w:t>
                      </w:r>
                      <w:r w:rsidRPr="00426A0E">
                        <w:rPr>
                          <w:b/>
                        </w:rPr>
                        <w:t>*</w:t>
                      </w:r>
                    </w:p>
                    <w:p w:rsidR="00426A0E" w:rsidRPr="00CD7A5D" w:rsidRDefault="00426A0E" w:rsidP="00426A0E">
                      <w:pPr>
                        <w:pStyle w:val="NoSpacing"/>
                        <w:spacing w:after="240"/>
                        <w:rPr>
                          <w:i/>
                        </w:rPr>
                      </w:pPr>
                      <w:r w:rsidRPr="00CD7A5D">
                        <w:rPr>
                          <w:i/>
                        </w:rPr>
                        <w:t xml:space="preserve">* Deadlines subject to change. </w:t>
                      </w:r>
                      <w:r>
                        <w:rPr>
                          <w:i/>
                        </w:rPr>
                        <w:t>All changes will be communicated through</w:t>
                      </w:r>
                      <w:r w:rsidRPr="00CD7A5D">
                        <w:rPr>
                          <w:i/>
                        </w:rPr>
                        <w:t xml:space="preserve"> the MSFHR website.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0C32">
        <w:t xml:space="preserve">The intent of our Scholar awards is to allow early career researchers to establish an independent research career, build a leading research program, and expand their potential to make significant contributions to their field. </w:t>
      </w:r>
      <w:r w:rsidR="00426A0E">
        <w:t xml:space="preserve">These awards provide up </w:t>
      </w:r>
      <w:r w:rsidR="00426A0E" w:rsidRPr="00CD7A5D">
        <w:t>to five years</w:t>
      </w:r>
      <w:r w:rsidR="00D70C32">
        <w:t xml:space="preserve"> of salary support. The budget envelope for this funding opportunity is $5,850,000, enough to fund at least 13 scholars over the five-year term</w:t>
      </w:r>
      <w:r w:rsidR="00426A0E">
        <w:t>.</w:t>
      </w:r>
    </w:p>
    <w:p w:rsidR="00426A0E" w:rsidRDefault="00426A0E" w:rsidP="00426A0E">
      <w:pPr>
        <w:pStyle w:val="NoSpacing"/>
        <w:spacing w:after="240"/>
      </w:pPr>
      <w:r>
        <w:t xml:space="preserve">The </w:t>
      </w:r>
      <w:r w:rsidR="00C127AE">
        <w:t>2017</w:t>
      </w:r>
      <w:r>
        <w:t xml:space="preserve"> Scholar Award competition is open to new investigators who are within five years of their first</w:t>
      </w:r>
      <w:r w:rsidR="00F82CC0">
        <w:t xml:space="preserve"> </w:t>
      </w:r>
      <w:r>
        <w:t>appointment</w:t>
      </w:r>
      <w:r w:rsidR="00D70C32">
        <w:rPr>
          <w:rStyle w:val="FootnoteReference"/>
        </w:rPr>
        <w:footnoteReference w:id="1"/>
      </w:r>
      <w:r w:rsidR="00D70C32">
        <w:t xml:space="preserve"> at a BC-based </w:t>
      </w:r>
      <w:r>
        <w:t xml:space="preserve">host institution </w:t>
      </w:r>
      <w:r w:rsidRPr="00CD7A5D">
        <w:t xml:space="preserve">by </w:t>
      </w:r>
      <w:r w:rsidR="00D70C32">
        <w:t>July 1, 2017</w:t>
      </w:r>
      <w:r w:rsidR="00AF0B06">
        <w:t xml:space="preserve"> and have a commitment of 75% protected time to conduct research activities. </w:t>
      </w:r>
      <w:r w:rsidRPr="00CD7A5D">
        <w:t xml:space="preserve">Host institutions must have </w:t>
      </w:r>
      <w:hyperlink r:id="rId10" w:history="1">
        <w:r w:rsidRPr="004506D7">
          <w:rPr>
            <w:rStyle w:val="Hyperlink"/>
          </w:rPr>
          <w:t>signed a memorandum of understanding with MSFHR</w:t>
        </w:r>
      </w:hyperlink>
      <w:r>
        <w:t xml:space="preserve">. </w:t>
      </w:r>
    </w:p>
    <w:p w:rsidR="00426A0E" w:rsidRDefault="00D70C32" w:rsidP="00426A0E">
      <w:pPr>
        <w:pStyle w:val="NoSpacing"/>
        <w:spacing w:after="240"/>
      </w:pPr>
      <w:r>
        <w:t>A</w:t>
      </w:r>
      <w:r w:rsidR="00426A0E">
        <w:t>pplicants will be able to access the MSFHR ApplyNet system</w:t>
      </w:r>
      <w:r>
        <w:t xml:space="preserve"> on October 3, 2016</w:t>
      </w:r>
      <w:r w:rsidR="00426A0E">
        <w:t>. Ap</w:t>
      </w:r>
      <w:r w:rsidR="00F82CC0">
        <w:t xml:space="preserve">plicants are required to have </w:t>
      </w:r>
      <w:r w:rsidR="00426A0E">
        <w:t>an MSFHR ApplyNet account to manage all aspects of their submission.</w:t>
      </w:r>
    </w:p>
    <w:p w:rsidR="00426A0E" w:rsidRDefault="00426A0E" w:rsidP="00426A0E">
      <w:pPr>
        <w:pStyle w:val="NoSpacing"/>
        <w:spacing w:after="240"/>
      </w:pPr>
      <w:r>
        <w:t xml:space="preserve">The application process will include two stages. Letters of intent must be submitted by </w:t>
      </w:r>
      <w:r w:rsidR="00D70C32">
        <w:t>October 31, 2016</w:t>
      </w:r>
      <w:r>
        <w:t xml:space="preserve">, and full applications are due </w:t>
      </w:r>
      <w:r w:rsidR="00D70C32">
        <w:t>December 16, 2016</w:t>
      </w:r>
      <w:r>
        <w:t>. Note that these deadlines are subject to change; all changes will be communicated through the MSFHR website.</w:t>
      </w:r>
    </w:p>
    <w:p w:rsidR="00426A0E" w:rsidRDefault="00426A0E" w:rsidP="000339A0">
      <w:pPr>
        <w:pStyle w:val="NoSpacing"/>
        <w:spacing w:after="240"/>
      </w:pPr>
      <w:r>
        <w:t>For more information on this funding competition, contact Rashmita Salvi</w:t>
      </w:r>
      <w:r w:rsidR="00D70C32">
        <w:t xml:space="preserve">, Manager, </w:t>
      </w:r>
      <w:r w:rsidR="00634BD7">
        <w:t>Research Competitions</w:t>
      </w:r>
      <w:r>
        <w:t xml:space="preserve"> at 604.714.2779 or </w:t>
      </w:r>
      <w:hyperlink r:id="rId11" w:history="1">
        <w:r w:rsidRPr="002B41CA">
          <w:rPr>
            <w:rStyle w:val="Hyperlink"/>
          </w:rPr>
          <w:t>rsalvi@msfhr.org</w:t>
        </w:r>
      </w:hyperlink>
      <w:r>
        <w:t xml:space="preserve">. </w:t>
      </w:r>
      <w:bookmarkStart w:id="0" w:name="_GoBack"/>
      <w:bookmarkEnd w:id="0"/>
    </w:p>
    <w:sectPr w:rsidR="00426A0E" w:rsidSect="003871C1">
      <w:headerReference w:type="default" r:id="rId12"/>
      <w:footerReference w:type="default" r:id="rId13"/>
      <w:pgSz w:w="12240" w:h="15840"/>
      <w:pgMar w:top="2268" w:right="1440" w:bottom="1418" w:left="1554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FE" w:rsidRDefault="00883DFE" w:rsidP="00206FD8">
      <w:pPr>
        <w:spacing w:after="0" w:line="240" w:lineRule="auto"/>
      </w:pPr>
      <w:r>
        <w:separator/>
      </w:r>
    </w:p>
  </w:endnote>
  <w:endnote w:type="continuationSeparator" w:id="0">
    <w:p w:rsidR="00883DFE" w:rsidRDefault="00883DFE" w:rsidP="0020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27" w:rsidRPr="00C92749" w:rsidRDefault="00C80027">
    <w:pPr>
      <w:pStyle w:val="Footer"/>
      <w:rPr>
        <w:sz w:val="16"/>
        <w:szCs w:val="16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0" locked="1" layoutInCell="1" allowOverlap="0" wp14:anchorId="6B25A13D" wp14:editId="1DA7945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69225" cy="694055"/>
          <wp:effectExtent l="19050" t="0" r="3175" b="0"/>
          <wp:wrapNone/>
          <wp:docPr id="2" name="Picture 0" descr="Word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ord 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2754"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FE" w:rsidRDefault="00883DFE" w:rsidP="00206FD8">
      <w:pPr>
        <w:spacing w:after="0" w:line="240" w:lineRule="auto"/>
      </w:pPr>
      <w:r>
        <w:separator/>
      </w:r>
    </w:p>
  </w:footnote>
  <w:footnote w:type="continuationSeparator" w:id="0">
    <w:p w:rsidR="00883DFE" w:rsidRDefault="00883DFE" w:rsidP="00206FD8">
      <w:pPr>
        <w:spacing w:after="0" w:line="240" w:lineRule="auto"/>
      </w:pPr>
      <w:r>
        <w:continuationSeparator/>
      </w:r>
    </w:p>
  </w:footnote>
  <w:footnote w:id="1">
    <w:p w:rsidR="00D70C32" w:rsidRDefault="00D70C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0C32">
        <w:rPr>
          <w:sz w:val="18"/>
          <w:szCs w:val="18"/>
        </w:rPr>
        <w:t>The appointment must allow the scholar to apply for and hold peer-reviewed funds as a principal investigator, be a research supervisor for graduate and post-graduate trainees, and publish their research results.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27" w:rsidRDefault="008E76D8">
    <w:pPr>
      <w:pStyle w:val="Header"/>
    </w:pPr>
    <w:r>
      <w:rPr>
        <w:noProof/>
        <w:lang w:val="en-CA" w:eastAsia="en-CA"/>
      </w:rPr>
      <w:drawing>
        <wp:inline distT="0" distB="0" distL="0" distR="0" wp14:anchorId="204D0485" wp14:editId="45B32EAB">
          <wp:extent cx="2886075" cy="1114425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5" t="11201" r="6909" b="11714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394"/>
    <w:multiLevelType w:val="hybridMultilevel"/>
    <w:tmpl w:val="A6F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B14"/>
    <w:multiLevelType w:val="hybridMultilevel"/>
    <w:tmpl w:val="C94E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65CB9"/>
    <w:multiLevelType w:val="hybridMultilevel"/>
    <w:tmpl w:val="C018F5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526A"/>
    <w:multiLevelType w:val="hybridMultilevel"/>
    <w:tmpl w:val="E60C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0233D"/>
    <w:multiLevelType w:val="hybridMultilevel"/>
    <w:tmpl w:val="1928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62FA1"/>
    <w:multiLevelType w:val="hybridMultilevel"/>
    <w:tmpl w:val="FC4A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3B1058"/>
    <w:multiLevelType w:val="hybridMultilevel"/>
    <w:tmpl w:val="DBA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B75869"/>
    <w:multiLevelType w:val="hybridMultilevel"/>
    <w:tmpl w:val="D6E6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ED143E"/>
    <w:multiLevelType w:val="hybridMultilevel"/>
    <w:tmpl w:val="A8D0D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0633"/>
    <w:multiLevelType w:val="hybridMultilevel"/>
    <w:tmpl w:val="1BDE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10FB5"/>
    <w:multiLevelType w:val="hybridMultilevel"/>
    <w:tmpl w:val="9318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7CB"/>
    <w:multiLevelType w:val="hybridMultilevel"/>
    <w:tmpl w:val="080C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A4AA7"/>
    <w:multiLevelType w:val="hybridMultilevel"/>
    <w:tmpl w:val="43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166B9"/>
    <w:multiLevelType w:val="hybridMultilevel"/>
    <w:tmpl w:val="3D36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4A4D42"/>
    <w:multiLevelType w:val="hybridMultilevel"/>
    <w:tmpl w:val="372A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F2C91"/>
    <w:multiLevelType w:val="hybridMultilevel"/>
    <w:tmpl w:val="094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D2E86"/>
    <w:multiLevelType w:val="hybridMultilevel"/>
    <w:tmpl w:val="100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0406D"/>
    <w:multiLevelType w:val="hybridMultilevel"/>
    <w:tmpl w:val="A7FE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70301D"/>
    <w:multiLevelType w:val="hybridMultilevel"/>
    <w:tmpl w:val="E7FC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50103A"/>
    <w:multiLevelType w:val="hybridMultilevel"/>
    <w:tmpl w:val="72D8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"/>
  </w:num>
  <w:num w:numId="5">
    <w:abstractNumId w:val="17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19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E3"/>
    <w:rsid w:val="0000268F"/>
    <w:rsid w:val="00003ED9"/>
    <w:rsid w:val="000123F3"/>
    <w:rsid w:val="00017DB9"/>
    <w:rsid w:val="000239A0"/>
    <w:rsid w:val="00025A4C"/>
    <w:rsid w:val="00025E9F"/>
    <w:rsid w:val="000339A0"/>
    <w:rsid w:val="00051661"/>
    <w:rsid w:val="000565C2"/>
    <w:rsid w:val="0005752D"/>
    <w:rsid w:val="00063121"/>
    <w:rsid w:val="00064486"/>
    <w:rsid w:val="00066460"/>
    <w:rsid w:val="00075D4C"/>
    <w:rsid w:val="0008237E"/>
    <w:rsid w:val="000925AD"/>
    <w:rsid w:val="000B4F4E"/>
    <w:rsid w:val="000B7DF3"/>
    <w:rsid w:val="000C0730"/>
    <w:rsid w:val="000C446E"/>
    <w:rsid w:val="000D19A7"/>
    <w:rsid w:val="000D395E"/>
    <w:rsid w:val="000E1E8D"/>
    <w:rsid w:val="000E21B0"/>
    <w:rsid w:val="000E3FA0"/>
    <w:rsid w:val="000E5AE8"/>
    <w:rsid w:val="000E72F2"/>
    <w:rsid w:val="000E7DEC"/>
    <w:rsid w:val="000F3639"/>
    <w:rsid w:val="000F4A5A"/>
    <w:rsid w:val="00125850"/>
    <w:rsid w:val="001568DD"/>
    <w:rsid w:val="0016168E"/>
    <w:rsid w:val="00181409"/>
    <w:rsid w:val="001A2757"/>
    <w:rsid w:val="001A535E"/>
    <w:rsid w:val="001B083F"/>
    <w:rsid w:val="001B61D4"/>
    <w:rsid w:val="001C3524"/>
    <w:rsid w:val="001C77C6"/>
    <w:rsid w:val="001D4845"/>
    <w:rsid w:val="001F142E"/>
    <w:rsid w:val="001F2A12"/>
    <w:rsid w:val="00206FD8"/>
    <w:rsid w:val="00223088"/>
    <w:rsid w:val="0023585C"/>
    <w:rsid w:val="00252BF1"/>
    <w:rsid w:val="00252DE4"/>
    <w:rsid w:val="00256F09"/>
    <w:rsid w:val="00277227"/>
    <w:rsid w:val="00277F4D"/>
    <w:rsid w:val="002823BC"/>
    <w:rsid w:val="00287909"/>
    <w:rsid w:val="00296412"/>
    <w:rsid w:val="002B4367"/>
    <w:rsid w:val="002D685D"/>
    <w:rsid w:val="003065C4"/>
    <w:rsid w:val="00316ED6"/>
    <w:rsid w:val="003205BA"/>
    <w:rsid w:val="003346FA"/>
    <w:rsid w:val="003360BF"/>
    <w:rsid w:val="00341CE2"/>
    <w:rsid w:val="003717BD"/>
    <w:rsid w:val="00372F43"/>
    <w:rsid w:val="0037640E"/>
    <w:rsid w:val="003871C1"/>
    <w:rsid w:val="00387C54"/>
    <w:rsid w:val="00391A73"/>
    <w:rsid w:val="00397EC7"/>
    <w:rsid w:val="003A33B8"/>
    <w:rsid w:val="003B3635"/>
    <w:rsid w:val="003B73BB"/>
    <w:rsid w:val="003F277D"/>
    <w:rsid w:val="003F677E"/>
    <w:rsid w:val="0040692A"/>
    <w:rsid w:val="00407C79"/>
    <w:rsid w:val="004126FC"/>
    <w:rsid w:val="00426A0E"/>
    <w:rsid w:val="00426ABE"/>
    <w:rsid w:val="0043146A"/>
    <w:rsid w:val="0043661A"/>
    <w:rsid w:val="004458E3"/>
    <w:rsid w:val="00453561"/>
    <w:rsid w:val="00477540"/>
    <w:rsid w:val="0049301F"/>
    <w:rsid w:val="004B1F28"/>
    <w:rsid w:val="004B1FD7"/>
    <w:rsid w:val="004B5D9C"/>
    <w:rsid w:val="004D3D7E"/>
    <w:rsid w:val="004E1F7B"/>
    <w:rsid w:val="004F58C3"/>
    <w:rsid w:val="00506760"/>
    <w:rsid w:val="00513B36"/>
    <w:rsid w:val="0052636F"/>
    <w:rsid w:val="00536844"/>
    <w:rsid w:val="00540DE0"/>
    <w:rsid w:val="005443C1"/>
    <w:rsid w:val="0056452F"/>
    <w:rsid w:val="00581551"/>
    <w:rsid w:val="00581623"/>
    <w:rsid w:val="005A610C"/>
    <w:rsid w:val="005A7360"/>
    <w:rsid w:val="005C7F65"/>
    <w:rsid w:val="005D5C68"/>
    <w:rsid w:val="005E47FB"/>
    <w:rsid w:val="005E4C23"/>
    <w:rsid w:val="005F0E3E"/>
    <w:rsid w:val="005F4E7D"/>
    <w:rsid w:val="005F53D2"/>
    <w:rsid w:val="005F57D8"/>
    <w:rsid w:val="0060407B"/>
    <w:rsid w:val="0062098A"/>
    <w:rsid w:val="00631639"/>
    <w:rsid w:val="006348FE"/>
    <w:rsid w:val="00634BD7"/>
    <w:rsid w:val="006410E2"/>
    <w:rsid w:val="006416DF"/>
    <w:rsid w:val="00642672"/>
    <w:rsid w:val="00656656"/>
    <w:rsid w:val="00657407"/>
    <w:rsid w:val="006614C8"/>
    <w:rsid w:val="00670939"/>
    <w:rsid w:val="006727EB"/>
    <w:rsid w:val="006737AE"/>
    <w:rsid w:val="0068145A"/>
    <w:rsid w:val="00684F8D"/>
    <w:rsid w:val="00695F34"/>
    <w:rsid w:val="006B740E"/>
    <w:rsid w:val="006D093F"/>
    <w:rsid w:val="006F437D"/>
    <w:rsid w:val="006F5BCF"/>
    <w:rsid w:val="00722BE1"/>
    <w:rsid w:val="00724C97"/>
    <w:rsid w:val="007357DD"/>
    <w:rsid w:val="00744644"/>
    <w:rsid w:val="00757D4A"/>
    <w:rsid w:val="00763680"/>
    <w:rsid w:val="0078410A"/>
    <w:rsid w:val="00786DC9"/>
    <w:rsid w:val="00794A56"/>
    <w:rsid w:val="007C5FA5"/>
    <w:rsid w:val="008275B6"/>
    <w:rsid w:val="008324A1"/>
    <w:rsid w:val="008325B4"/>
    <w:rsid w:val="00835A89"/>
    <w:rsid w:val="008415C4"/>
    <w:rsid w:val="00874D4B"/>
    <w:rsid w:val="00883DFE"/>
    <w:rsid w:val="008A58ED"/>
    <w:rsid w:val="008E4B75"/>
    <w:rsid w:val="008E76D8"/>
    <w:rsid w:val="008F7781"/>
    <w:rsid w:val="009033BD"/>
    <w:rsid w:val="00906721"/>
    <w:rsid w:val="00917FCE"/>
    <w:rsid w:val="00922917"/>
    <w:rsid w:val="00924D27"/>
    <w:rsid w:val="00933456"/>
    <w:rsid w:val="00941883"/>
    <w:rsid w:val="009603EB"/>
    <w:rsid w:val="00964294"/>
    <w:rsid w:val="0096471B"/>
    <w:rsid w:val="00965FBE"/>
    <w:rsid w:val="00966E69"/>
    <w:rsid w:val="009821B0"/>
    <w:rsid w:val="00987AE9"/>
    <w:rsid w:val="009924DF"/>
    <w:rsid w:val="009A248B"/>
    <w:rsid w:val="009A6D53"/>
    <w:rsid w:val="009B0535"/>
    <w:rsid w:val="009B0990"/>
    <w:rsid w:val="009B56F7"/>
    <w:rsid w:val="009B6815"/>
    <w:rsid w:val="009D0157"/>
    <w:rsid w:val="009D6C64"/>
    <w:rsid w:val="009F10BA"/>
    <w:rsid w:val="00A0081B"/>
    <w:rsid w:val="00A02004"/>
    <w:rsid w:val="00A05384"/>
    <w:rsid w:val="00A11B09"/>
    <w:rsid w:val="00A35CB0"/>
    <w:rsid w:val="00A440EA"/>
    <w:rsid w:val="00A53087"/>
    <w:rsid w:val="00A57ACC"/>
    <w:rsid w:val="00A64B91"/>
    <w:rsid w:val="00A75748"/>
    <w:rsid w:val="00A768B0"/>
    <w:rsid w:val="00A76959"/>
    <w:rsid w:val="00A91021"/>
    <w:rsid w:val="00AA1A09"/>
    <w:rsid w:val="00AA34C2"/>
    <w:rsid w:val="00AA4276"/>
    <w:rsid w:val="00AA5166"/>
    <w:rsid w:val="00AA6B8D"/>
    <w:rsid w:val="00AB28A9"/>
    <w:rsid w:val="00AB33BD"/>
    <w:rsid w:val="00AE5BFD"/>
    <w:rsid w:val="00AE632B"/>
    <w:rsid w:val="00AF0B06"/>
    <w:rsid w:val="00AF267B"/>
    <w:rsid w:val="00B03396"/>
    <w:rsid w:val="00B11E5B"/>
    <w:rsid w:val="00B24A0C"/>
    <w:rsid w:val="00B27D78"/>
    <w:rsid w:val="00B435A2"/>
    <w:rsid w:val="00B56E37"/>
    <w:rsid w:val="00B57218"/>
    <w:rsid w:val="00B61C42"/>
    <w:rsid w:val="00B9469B"/>
    <w:rsid w:val="00BB22DD"/>
    <w:rsid w:val="00BB3794"/>
    <w:rsid w:val="00BD0EFE"/>
    <w:rsid w:val="00BD5179"/>
    <w:rsid w:val="00BE602C"/>
    <w:rsid w:val="00BF068F"/>
    <w:rsid w:val="00C03F27"/>
    <w:rsid w:val="00C127AE"/>
    <w:rsid w:val="00C437CE"/>
    <w:rsid w:val="00C43903"/>
    <w:rsid w:val="00C47ACF"/>
    <w:rsid w:val="00C635F3"/>
    <w:rsid w:val="00C70BC3"/>
    <w:rsid w:val="00C70BC9"/>
    <w:rsid w:val="00C73EFA"/>
    <w:rsid w:val="00C80027"/>
    <w:rsid w:val="00C92749"/>
    <w:rsid w:val="00C93E05"/>
    <w:rsid w:val="00CA043C"/>
    <w:rsid w:val="00CA2AF0"/>
    <w:rsid w:val="00CB4DBC"/>
    <w:rsid w:val="00CC7E87"/>
    <w:rsid w:val="00CD587A"/>
    <w:rsid w:val="00CE6EE9"/>
    <w:rsid w:val="00CF1FDF"/>
    <w:rsid w:val="00CF4E51"/>
    <w:rsid w:val="00D15FB1"/>
    <w:rsid w:val="00D1716A"/>
    <w:rsid w:val="00D51292"/>
    <w:rsid w:val="00D5463A"/>
    <w:rsid w:val="00D57B19"/>
    <w:rsid w:val="00D70C32"/>
    <w:rsid w:val="00D7186B"/>
    <w:rsid w:val="00D71AB6"/>
    <w:rsid w:val="00D73739"/>
    <w:rsid w:val="00D743AA"/>
    <w:rsid w:val="00D85170"/>
    <w:rsid w:val="00D862AD"/>
    <w:rsid w:val="00D97E30"/>
    <w:rsid w:val="00DF6223"/>
    <w:rsid w:val="00E03A9E"/>
    <w:rsid w:val="00E05D47"/>
    <w:rsid w:val="00E2235C"/>
    <w:rsid w:val="00E27C2C"/>
    <w:rsid w:val="00E352FD"/>
    <w:rsid w:val="00E47859"/>
    <w:rsid w:val="00E5226F"/>
    <w:rsid w:val="00E63DDC"/>
    <w:rsid w:val="00E770E8"/>
    <w:rsid w:val="00E90CF5"/>
    <w:rsid w:val="00E9366C"/>
    <w:rsid w:val="00EA0940"/>
    <w:rsid w:val="00EA3161"/>
    <w:rsid w:val="00EA7A7E"/>
    <w:rsid w:val="00EB0793"/>
    <w:rsid w:val="00EB448C"/>
    <w:rsid w:val="00EB5C4C"/>
    <w:rsid w:val="00EC418B"/>
    <w:rsid w:val="00EC7251"/>
    <w:rsid w:val="00ED107C"/>
    <w:rsid w:val="00EE7504"/>
    <w:rsid w:val="00EF5BE5"/>
    <w:rsid w:val="00F04953"/>
    <w:rsid w:val="00F52745"/>
    <w:rsid w:val="00F630DF"/>
    <w:rsid w:val="00F65267"/>
    <w:rsid w:val="00F66156"/>
    <w:rsid w:val="00F81035"/>
    <w:rsid w:val="00F82CC0"/>
    <w:rsid w:val="00F84133"/>
    <w:rsid w:val="00F8489B"/>
    <w:rsid w:val="00F920C4"/>
    <w:rsid w:val="00FB626F"/>
    <w:rsid w:val="00FE2C25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F0E79D2-512D-4C42-B588-2D83DF0E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61"/>
    <w:pPr>
      <w:spacing w:after="360" w:line="520" w:lineRule="exact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0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6FD8"/>
  </w:style>
  <w:style w:type="paragraph" w:styleId="Footer">
    <w:name w:val="footer"/>
    <w:basedOn w:val="Normal"/>
    <w:link w:val="FooterChar"/>
    <w:uiPriority w:val="99"/>
    <w:semiHidden/>
    <w:rsid w:val="0020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6FD8"/>
  </w:style>
  <w:style w:type="paragraph" w:styleId="BalloonText">
    <w:name w:val="Balloon Text"/>
    <w:basedOn w:val="Normal"/>
    <w:link w:val="BalloonTextChar"/>
    <w:uiPriority w:val="99"/>
    <w:semiHidden/>
    <w:rsid w:val="002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F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5A4C"/>
    <w:rPr>
      <w:rFonts w:eastAsia="Times New Roman" w:cs="Calibri"/>
      <w:sz w:val="20"/>
      <w:szCs w:val="20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453561"/>
    <w:pPr>
      <w:ind w:left="720"/>
    </w:pPr>
  </w:style>
  <w:style w:type="character" w:styleId="Hyperlink">
    <w:name w:val="Hyperlink"/>
    <w:basedOn w:val="DefaultParagraphFont"/>
    <w:uiPriority w:val="99"/>
    <w:rsid w:val="0023585C"/>
    <w:rPr>
      <w:color w:val="auto"/>
      <w:u w:val="single"/>
    </w:rPr>
  </w:style>
  <w:style w:type="paragraph" w:customStyle="1" w:styleId="scenario12-doctitle">
    <w:name w:val="scenario 1 &amp; 2 - doc title"/>
    <w:basedOn w:val="Normal"/>
    <w:link w:val="scenario12-doctitleChar"/>
    <w:uiPriority w:val="99"/>
    <w:rsid w:val="00E47859"/>
    <w:pPr>
      <w:pBdr>
        <w:bottom w:val="single" w:sz="4" w:space="1" w:color="CD202C"/>
      </w:pBdr>
    </w:pPr>
    <w:rPr>
      <w:color w:val="331C54"/>
      <w:sz w:val="44"/>
      <w:szCs w:val="44"/>
    </w:rPr>
  </w:style>
  <w:style w:type="paragraph" w:customStyle="1" w:styleId="scenario1-subheads">
    <w:name w:val="scenario 1 - subheads"/>
    <w:basedOn w:val="Normal"/>
    <w:link w:val="scenario1-subheadsChar"/>
    <w:uiPriority w:val="99"/>
    <w:rsid w:val="00794A56"/>
    <w:pPr>
      <w:spacing w:before="100" w:beforeAutospacing="1" w:after="100" w:afterAutospacing="1" w:line="240" w:lineRule="auto"/>
    </w:pPr>
    <w:rPr>
      <w:b/>
      <w:bCs/>
      <w:color w:val="665784"/>
      <w:sz w:val="28"/>
      <w:szCs w:val="28"/>
    </w:rPr>
  </w:style>
  <w:style w:type="character" w:customStyle="1" w:styleId="scenario12-doctitleChar">
    <w:name w:val="scenario 1 &amp; 2 - doc title Char"/>
    <w:basedOn w:val="DefaultParagraphFont"/>
    <w:link w:val="scenario12-doctitle"/>
    <w:uiPriority w:val="99"/>
    <w:locked/>
    <w:rsid w:val="00E47859"/>
    <w:rPr>
      <w:color w:val="331C54"/>
      <w:sz w:val="44"/>
      <w:szCs w:val="44"/>
    </w:rPr>
  </w:style>
  <w:style w:type="paragraph" w:customStyle="1" w:styleId="scenario1-sub-subheads">
    <w:name w:val="scenario 1 - sub-subheads"/>
    <w:basedOn w:val="Normal"/>
    <w:link w:val="scenario1-sub-subheadsChar"/>
    <w:uiPriority w:val="99"/>
    <w:rsid w:val="00277227"/>
    <w:pPr>
      <w:spacing w:before="100" w:beforeAutospacing="1" w:after="100" w:afterAutospacing="1" w:line="240" w:lineRule="auto"/>
    </w:pPr>
    <w:rPr>
      <w:b/>
      <w:bCs/>
      <w:color w:val="50C9B5"/>
      <w:sz w:val="26"/>
      <w:szCs w:val="26"/>
    </w:rPr>
  </w:style>
  <w:style w:type="character" w:customStyle="1" w:styleId="scenario1-subheadsChar">
    <w:name w:val="scenario 1 - subheads Char"/>
    <w:basedOn w:val="DefaultParagraphFont"/>
    <w:link w:val="scenario1-subheads"/>
    <w:uiPriority w:val="99"/>
    <w:locked/>
    <w:rsid w:val="00794A56"/>
    <w:rPr>
      <w:b/>
      <w:bCs/>
      <w:color w:val="665784"/>
      <w:sz w:val="28"/>
      <w:szCs w:val="28"/>
    </w:rPr>
  </w:style>
  <w:style w:type="paragraph" w:customStyle="1" w:styleId="scenario12-bodycopy">
    <w:name w:val="scenario 1 &amp; 2 - body copy"/>
    <w:basedOn w:val="Normal"/>
    <w:link w:val="scenario12-bodycopyChar"/>
    <w:uiPriority w:val="99"/>
    <w:rsid w:val="00CB4DBC"/>
    <w:pPr>
      <w:spacing w:before="100" w:beforeAutospacing="1" w:after="100" w:afterAutospacing="1" w:line="240" w:lineRule="auto"/>
    </w:pPr>
  </w:style>
  <w:style w:type="character" w:customStyle="1" w:styleId="scenario1-sub-subheadsChar">
    <w:name w:val="scenario 1 - sub-subheads Char"/>
    <w:basedOn w:val="DefaultParagraphFont"/>
    <w:link w:val="scenario1-sub-subheads"/>
    <w:uiPriority w:val="99"/>
    <w:locked/>
    <w:rsid w:val="00277227"/>
    <w:rPr>
      <w:b/>
      <w:bCs/>
      <w:color w:val="50C9B5"/>
      <w:sz w:val="26"/>
      <w:szCs w:val="26"/>
    </w:rPr>
  </w:style>
  <w:style w:type="character" w:styleId="IntenseReference">
    <w:name w:val="Intense Reference"/>
    <w:basedOn w:val="DefaultParagraphFont"/>
    <w:uiPriority w:val="99"/>
    <w:qFormat/>
    <w:rsid w:val="00FB626F"/>
    <w:rPr>
      <w:b/>
      <w:bCs/>
      <w:smallCaps/>
      <w:color w:val="auto"/>
      <w:spacing w:val="5"/>
      <w:u w:val="single"/>
    </w:rPr>
  </w:style>
  <w:style w:type="character" w:customStyle="1" w:styleId="scenario12-bodycopyChar">
    <w:name w:val="scenario 1 &amp; 2 - body copy Char"/>
    <w:basedOn w:val="DefaultParagraphFont"/>
    <w:link w:val="scenario12-bodycopy"/>
    <w:uiPriority w:val="99"/>
    <w:locked/>
    <w:rsid w:val="00CB4DBC"/>
    <w:rPr>
      <w:sz w:val="28"/>
      <w:szCs w:val="28"/>
    </w:rPr>
  </w:style>
  <w:style w:type="paragraph" w:customStyle="1" w:styleId="MSFHR-urllinks">
    <w:name w:val="MSFHR - url links"/>
    <w:basedOn w:val="HTMLAddress"/>
    <w:link w:val="MSFHR-urllinksChar"/>
    <w:uiPriority w:val="99"/>
    <w:rsid w:val="00922917"/>
    <w:pPr>
      <w:spacing w:before="100" w:beforeAutospacing="1" w:after="100" w:afterAutospacing="1"/>
    </w:pPr>
    <w:rPr>
      <w:i w:val="0"/>
      <w:iCs w:val="0"/>
      <w:color w:val="665784"/>
      <w:u w:val="single"/>
    </w:rPr>
  </w:style>
  <w:style w:type="paragraph" w:customStyle="1" w:styleId="scenario12-subtitle">
    <w:name w:val="scenario 1 &amp; 2 - subtitle"/>
    <w:basedOn w:val="scenario1-subheads"/>
    <w:link w:val="scenario12-subtitleChar"/>
    <w:uiPriority w:val="99"/>
    <w:rsid w:val="00CB4DBC"/>
    <w:rPr>
      <w:b w:val="0"/>
      <w:bCs w:val="0"/>
      <w:color w:val="331C54"/>
      <w:sz w:val="24"/>
      <w:szCs w:val="24"/>
    </w:rPr>
  </w:style>
  <w:style w:type="character" w:customStyle="1" w:styleId="MSFHR-urllinksChar">
    <w:name w:val="MSFHR - url links Char"/>
    <w:basedOn w:val="DefaultParagraphFont"/>
    <w:link w:val="MSFHR-urllinks"/>
    <w:uiPriority w:val="99"/>
    <w:locked/>
    <w:rsid w:val="00922917"/>
    <w:rPr>
      <w:color w:val="665784"/>
      <w:sz w:val="28"/>
      <w:szCs w:val="28"/>
      <w:u w:val="single"/>
    </w:rPr>
  </w:style>
  <w:style w:type="paragraph" w:customStyle="1" w:styleId="scenario1-sectionheadings">
    <w:name w:val="scenario 1 - section headings"/>
    <w:basedOn w:val="scenario12-bodycopy"/>
    <w:link w:val="scenario1-sectionheadingsChar"/>
    <w:uiPriority w:val="99"/>
    <w:rsid w:val="00794A56"/>
    <w:pPr>
      <w:pBdr>
        <w:bottom w:val="single" w:sz="4" w:space="1" w:color="CD202C"/>
      </w:pBdr>
    </w:pPr>
    <w:rPr>
      <w:b/>
      <w:bCs/>
      <w:color w:val="CD202C"/>
      <w:sz w:val="32"/>
      <w:szCs w:val="32"/>
    </w:rPr>
  </w:style>
  <w:style w:type="character" w:customStyle="1" w:styleId="scenario12-subtitleChar">
    <w:name w:val="scenario 1 &amp; 2 - subtitle Char"/>
    <w:basedOn w:val="scenario1-subheadsChar"/>
    <w:link w:val="scenario12-subtitle"/>
    <w:uiPriority w:val="99"/>
    <w:locked/>
    <w:rsid w:val="00CB4DBC"/>
    <w:rPr>
      <w:b/>
      <w:bCs/>
      <w:color w:val="331C54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92291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22917"/>
    <w:rPr>
      <w:i/>
      <w:iCs/>
    </w:rPr>
  </w:style>
  <w:style w:type="character" w:customStyle="1" w:styleId="scenario1-sectionheadingsChar">
    <w:name w:val="scenario 1 - section headings Char"/>
    <w:basedOn w:val="scenario12-bodycopyChar"/>
    <w:link w:val="scenario1-sectionheadings"/>
    <w:uiPriority w:val="99"/>
    <w:locked/>
    <w:rsid w:val="00794A56"/>
    <w:rPr>
      <w:b/>
      <w:bCs/>
      <w:color w:val="CD202C"/>
      <w:sz w:val="32"/>
      <w:szCs w:val="32"/>
    </w:rPr>
  </w:style>
  <w:style w:type="paragraph" w:customStyle="1" w:styleId="MSFHR-heading1alt">
    <w:name w:val="MSFHR - heading 1 alt"/>
    <w:basedOn w:val="scenario1-subheads"/>
    <w:link w:val="MSFHR-heading1altChar"/>
    <w:uiPriority w:val="99"/>
    <w:rsid w:val="00794A56"/>
    <w:rPr>
      <w:color w:val="CD202C"/>
    </w:rPr>
  </w:style>
  <w:style w:type="character" w:customStyle="1" w:styleId="MSFHR-heading1altChar">
    <w:name w:val="MSFHR - heading 1 alt Char"/>
    <w:basedOn w:val="scenario1-subheadsChar"/>
    <w:link w:val="MSFHR-heading1alt"/>
    <w:uiPriority w:val="99"/>
    <w:locked/>
    <w:rsid w:val="00794A56"/>
    <w:rPr>
      <w:b/>
      <w:bCs/>
      <w:color w:val="CD202C"/>
      <w:sz w:val="28"/>
      <w:szCs w:val="28"/>
    </w:rPr>
  </w:style>
  <w:style w:type="paragraph" w:customStyle="1" w:styleId="scenario2-subheads">
    <w:name w:val="scenario 2 - subheads"/>
    <w:basedOn w:val="MSFHR-heading1alt"/>
    <w:link w:val="scenario2-subheadsChar"/>
    <w:uiPriority w:val="99"/>
    <w:rsid w:val="00277227"/>
  </w:style>
  <w:style w:type="paragraph" w:customStyle="1" w:styleId="scenario2-sub-subheads">
    <w:name w:val="scenario 2 - sub-subheads"/>
    <w:basedOn w:val="scenario1-sub-subheads"/>
    <w:link w:val="scenario2-sub-subheadsChar"/>
    <w:uiPriority w:val="99"/>
    <w:rsid w:val="00277227"/>
  </w:style>
  <w:style w:type="character" w:customStyle="1" w:styleId="scenario2-subheadsChar">
    <w:name w:val="scenario 2 - subheads Char"/>
    <w:basedOn w:val="MSFHR-heading1altChar"/>
    <w:link w:val="scenario2-subheads"/>
    <w:uiPriority w:val="99"/>
    <w:locked/>
    <w:rsid w:val="00277227"/>
    <w:rPr>
      <w:b/>
      <w:bCs/>
      <w:color w:val="CD202C"/>
      <w:sz w:val="28"/>
      <w:szCs w:val="28"/>
    </w:rPr>
  </w:style>
  <w:style w:type="character" w:customStyle="1" w:styleId="scenario2-sub-subheadsChar">
    <w:name w:val="scenario 2 - sub-subheads Char"/>
    <w:basedOn w:val="scenario1-sub-subheadsChar"/>
    <w:link w:val="scenario2-sub-subheads"/>
    <w:uiPriority w:val="99"/>
    <w:locked/>
    <w:rsid w:val="00277227"/>
    <w:rPr>
      <w:b/>
      <w:bCs/>
      <w:color w:val="50C9B5"/>
      <w:sz w:val="26"/>
      <w:szCs w:val="26"/>
    </w:rPr>
  </w:style>
  <w:style w:type="table" w:styleId="LightList-Accent5">
    <w:name w:val="Light List Accent 5"/>
    <w:basedOn w:val="TableNormal"/>
    <w:uiPriority w:val="99"/>
    <w:rsid w:val="00EB448C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296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6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412"/>
    <w:rPr>
      <w:b/>
      <w:bCs/>
      <w:sz w:val="20"/>
      <w:szCs w:val="20"/>
    </w:rPr>
  </w:style>
  <w:style w:type="table" w:styleId="LightList-Accent3">
    <w:name w:val="Light List Accent 3"/>
    <w:basedOn w:val="TableNormal"/>
    <w:uiPriority w:val="61"/>
    <w:rsid w:val="00724C97"/>
    <w:tblPr>
      <w:tblStyleRowBandSize w:val="1"/>
      <w:tblStyleColBandSize w:val="1"/>
      <w:tblBorders>
        <w:top w:val="single" w:sz="8" w:space="0" w:color="CD202C" w:themeColor="accent3"/>
        <w:left w:val="single" w:sz="8" w:space="0" w:color="CD202C" w:themeColor="accent3"/>
        <w:bottom w:val="single" w:sz="8" w:space="0" w:color="CD202C" w:themeColor="accent3"/>
        <w:right w:val="single" w:sz="8" w:space="0" w:color="CD20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20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202C" w:themeColor="accent3"/>
          <w:left w:val="single" w:sz="8" w:space="0" w:color="CD202C" w:themeColor="accent3"/>
          <w:bottom w:val="single" w:sz="8" w:space="0" w:color="CD202C" w:themeColor="accent3"/>
          <w:right w:val="single" w:sz="8" w:space="0" w:color="CD20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202C" w:themeColor="accent3"/>
          <w:left w:val="single" w:sz="8" w:space="0" w:color="CD202C" w:themeColor="accent3"/>
          <w:bottom w:val="single" w:sz="8" w:space="0" w:color="CD202C" w:themeColor="accent3"/>
          <w:right w:val="single" w:sz="8" w:space="0" w:color="CD202C" w:themeColor="accent3"/>
        </w:tcBorders>
      </w:tcPr>
    </w:tblStylePr>
    <w:tblStylePr w:type="band1Horz">
      <w:tblPr/>
      <w:tcPr>
        <w:tcBorders>
          <w:top w:val="single" w:sz="8" w:space="0" w:color="CD202C" w:themeColor="accent3"/>
          <w:left w:val="single" w:sz="8" w:space="0" w:color="CD202C" w:themeColor="accent3"/>
          <w:bottom w:val="single" w:sz="8" w:space="0" w:color="CD202C" w:themeColor="accent3"/>
          <w:right w:val="single" w:sz="8" w:space="0" w:color="CD202C" w:themeColor="accent3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426A0E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6A0E"/>
    <w:rPr>
      <w:rFonts w:asciiTheme="minorHAnsi" w:eastAsiaTheme="minorHAnsi" w:hAnsiTheme="minorHAnsi" w:cstheme="minorBidi"/>
      <w:sz w:val="24"/>
      <w:szCs w:val="24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426A0E"/>
    <w:rPr>
      <w:vertAlign w:val="superscript"/>
    </w:rPr>
  </w:style>
  <w:style w:type="paragraph" w:styleId="NoSpacing">
    <w:name w:val="No Spacing"/>
    <w:uiPriority w:val="1"/>
    <w:qFormat/>
    <w:rsid w:val="00426A0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1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3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fhr.org/our-work/activities/scholar-awar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alvi@msfh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fhr.org/sites/default/files/MOU_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fhr.org/funding/scholar-awards/201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31C54"/>
      </a:accent1>
      <a:accent2>
        <a:srgbClr val="50C9B5"/>
      </a:accent2>
      <a:accent3>
        <a:srgbClr val="CD202C"/>
      </a:accent3>
      <a:accent4>
        <a:srgbClr val="9E3039"/>
      </a:accent4>
      <a:accent5>
        <a:srgbClr val="665784"/>
      </a:accent5>
      <a:accent6>
        <a:srgbClr val="FFFFFF"/>
      </a:accent6>
      <a:hlink>
        <a:srgbClr val="CD202C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0911-21F8-45CA-90E2-A510BFB3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 - MSFHR Funding Announcement</vt:lpstr>
    </vt:vector>
  </TitlesOfParts>
  <Company>Signals Design Group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- MSFHR Funding Announcement</dc:title>
  <dc:creator>sherel</dc:creator>
  <cp:lastModifiedBy>Rashmita Salvi</cp:lastModifiedBy>
  <cp:revision>13</cp:revision>
  <cp:lastPrinted>2013-11-05T21:59:00Z</cp:lastPrinted>
  <dcterms:created xsi:type="dcterms:W3CDTF">2013-11-05T19:33:00Z</dcterms:created>
  <dcterms:modified xsi:type="dcterms:W3CDTF">2016-09-09T20:42:00Z</dcterms:modified>
</cp:coreProperties>
</file>