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0" w:rsidRPr="008E0AFA" w:rsidRDefault="00DD1F90" w:rsidP="009120BF">
      <w:pPr>
        <w:spacing w:line="240" w:lineRule="auto"/>
        <w:rPr>
          <w:rFonts w:asciiTheme="majorHAnsi" w:hAnsiTheme="majorHAnsi"/>
          <w:b/>
          <w:color w:val="auto"/>
          <w:szCs w:val="22"/>
        </w:rPr>
      </w:pPr>
      <w:r w:rsidRPr="008E0AFA">
        <w:rPr>
          <w:rFonts w:asciiTheme="majorHAnsi" w:hAnsiTheme="majorHAnsi"/>
          <w:b/>
          <w:color w:val="auto"/>
          <w:szCs w:val="22"/>
        </w:rPr>
        <w:t xml:space="preserve">Breadth Comprehensive </w:t>
      </w:r>
    </w:p>
    <w:p w:rsidR="003C1158" w:rsidRDefault="003C1158" w:rsidP="009120BF">
      <w:pPr>
        <w:spacing w:line="240" w:lineRule="auto"/>
        <w:rPr>
          <w:rFonts w:asciiTheme="majorHAnsi" w:hAnsiTheme="majorHAnsi"/>
          <w:color w:val="auto"/>
          <w:szCs w:val="22"/>
        </w:rPr>
      </w:pPr>
      <w:r w:rsidRPr="008E0AFA">
        <w:rPr>
          <w:rFonts w:asciiTheme="majorHAnsi" w:hAnsiTheme="majorHAnsi"/>
          <w:b/>
          <w:color w:val="auto"/>
          <w:szCs w:val="22"/>
        </w:rPr>
        <w:t xml:space="preserve">Culture, </w:t>
      </w:r>
      <w:r w:rsidR="00DD1F90" w:rsidRPr="008E0AFA">
        <w:rPr>
          <w:rFonts w:asciiTheme="majorHAnsi" w:hAnsiTheme="majorHAnsi"/>
          <w:b/>
          <w:color w:val="auto"/>
          <w:szCs w:val="22"/>
        </w:rPr>
        <w:t>the Public Sphere</w:t>
      </w:r>
      <w:r w:rsidRPr="008E0AFA">
        <w:rPr>
          <w:rFonts w:asciiTheme="majorHAnsi" w:hAnsiTheme="majorHAnsi"/>
          <w:b/>
          <w:color w:val="auto"/>
          <w:szCs w:val="22"/>
        </w:rPr>
        <w:t xml:space="preserve"> and Contemporary Democracy</w:t>
      </w:r>
    </w:p>
    <w:p w:rsidR="00DD1F90" w:rsidRPr="009120BF" w:rsidRDefault="00DD1F90" w:rsidP="009120BF">
      <w:pPr>
        <w:spacing w:line="240" w:lineRule="auto"/>
        <w:rPr>
          <w:rFonts w:asciiTheme="majorHAnsi" w:hAnsiTheme="majorHAnsi"/>
          <w:color w:val="auto"/>
          <w:szCs w:val="22"/>
        </w:rPr>
      </w:pPr>
      <w:r w:rsidRPr="009120BF">
        <w:rPr>
          <w:rFonts w:asciiTheme="majorHAnsi" w:hAnsiTheme="majorHAnsi"/>
          <w:color w:val="auto"/>
          <w:szCs w:val="22"/>
        </w:rPr>
        <w:t xml:space="preserve"> </w:t>
      </w:r>
      <w:bookmarkStart w:id="0" w:name="_GoBack"/>
      <w:bookmarkEnd w:id="0"/>
    </w:p>
    <w:p w:rsidR="00DD1F90" w:rsidRPr="009120BF" w:rsidRDefault="00DD1F90" w:rsidP="009120BF">
      <w:pPr>
        <w:spacing w:line="240" w:lineRule="auto"/>
        <w:rPr>
          <w:rFonts w:asciiTheme="majorHAnsi" w:hAnsiTheme="majorHAnsi"/>
          <w:color w:val="auto"/>
          <w:szCs w:val="22"/>
        </w:rPr>
      </w:pPr>
      <w:r w:rsidRPr="009120BF">
        <w:rPr>
          <w:rFonts w:asciiTheme="majorHAnsi" w:hAnsiTheme="majorHAnsi"/>
          <w:color w:val="auto"/>
          <w:szCs w:val="22"/>
        </w:rPr>
        <w:t>By: Tara Mahoney</w:t>
      </w:r>
    </w:p>
    <w:p w:rsidR="004A0CF3" w:rsidRPr="009120BF" w:rsidRDefault="004A0CF3" w:rsidP="009120BF">
      <w:pPr>
        <w:spacing w:line="240" w:lineRule="auto"/>
        <w:rPr>
          <w:rFonts w:asciiTheme="majorHAnsi" w:eastAsia="Times New Roman" w:hAnsiTheme="majorHAnsi" w:cs="Times New Roman"/>
          <w:color w:val="auto"/>
          <w:szCs w:val="22"/>
          <w:shd w:val="clear" w:color="auto" w:fill="FFFFFF"/>
          <w:lang w:val="en-CA"/>
        </w:rPr>
      </w:pPr>
    </w:p>
    <w:p w:rsidR="00AE3296" w:rsidRPr="009120BF" w:rsidRDefault="001C29B5" w:rsidP="009120BF">
      <w:pPr>
        <w:spacing w:line="240" w:lineRule="auto"/>
        <w:rPr>
          <w:rFonts w:asciiTheme="majorHAnsi" w:eastAsiaTheme="minorEastAsia" w:hAnsiTheme="majorHAnsi" w:cs="Times"/>
          <w:color w:val="auto"/>
          <w:szCs w:val="22"/>
        </w:rPr>
      </w:pPr>
      <w:r w:rsidRPr="009120BF">
        <w:rPr>
          <w:rFonts w:asciiTheme="majorHAnsi" w:eastAsia="Times New Roman" w:hAnsiTheme="majorHAnsi" w:cs="Times New Roman"/>
          <w:color w:val="auto"/>
          <w:szCs w:val="22"/>
          <w:shd w:val="clear" w:color="auto" w:fill="FFFFFF"/>
          <w:lang w:val="en-CA"/>
        </w:rPr>
        <w:t xml:space="preserve">The political public sphere </w:t>
      </w:r>
      <w:r w:rsidR="0058793B" w:rsidRPr="009120BF">
        <w:rPr>
          <w:rFonts w:asciiTheme="majorHAnsi" w:eastAsia="Times New Roman" w:hAnsiTheme="majorHAnsi" w:cs="Times New Roman"/>
          <w:color w:val="auto"/>
          <w:szCs w:val="22"/>
          <w:shd w:val="clear" w:color="auto" w:fill="FFFFFF"/>
          <w:lang w:val="en-CA"/>
        </w:rPr>
        <w:t xml:space="preserve">cannot </w:t>
      </w:r>
      <w:r w:rsidR="003344F4" w:rsidRPr="009120BF">
        <w:rPr>
          <w:rFonts w:asciiTheme="majorHAnsi" w:eastAsia="Times New Roman" w:hAnsiTheme="majorHAnsi" w:cs="Times New Roman"/>
          <w:color w:val="auto"/>
          <w:szCs w:val="22"/>
          <w:shd w:val="clear" w:color="auto" w:fill="FFFFFF"/>
          <w:lang w:val="en-CA"/>
        </w:rPr>
        <w:t xml:space="preserve">be understood </w:t>
      </w:r>
      <w:r w:rsidR="00B22CDD" w:rsidRPr="009120BF">
        <w:rPr>
          <w:rFonts w:asciiTheme="majorHAnsi" w:eastAsia="Times New Roman" w:hAnsiTheme="majorHAnsi" w:cs="Times New Roman"/>
          <w:color w:val="auto"/>
          <w:szCs w:val="22"/>
          <w:shd w:val="clear" w:color="auto" w:fill="FFFFFF"/>
          <w:lang w:val="en-CA"/>
        </w:rPr>
        <w:t>in the context of government</w:t>
      </w:r>
      <w:r w:rsidR="00430F8A" w:rsidRPr="009120BF">
        <w:rPr>
          <w:rFonts w:asciiTheme="majorHAnsi" w:eastAsia="Times New Roman" w:hAnsiTheme="majorHAnsi" w:cs="Times New Roman"/>
          <w:color w:val="auto"/>
          <w:szCs w:val="22"/>
          <w:shd w:val="clear" w:color="auto" w:fill="FFFFFF"/>
          <w:lang w:val="en-CA"/>
        </w:rPr>
        <w:t xml:space="preserve"> and media</w:t>
      </w:r>
      <w:r w:rsidR="003344F4" w:rsidRPr="009120BF">
        <w:rPr>
          <w:rFonts w:asciiTheme="majorHAnsi" w:eastAsia="Times New Roman" w:hAnsiTheme="majorHAnsi" w:cs="Times New Roman"/>
          <w:color w:val="auto"/>
          <w:szCs w:val="22"/>
          <w:shd w:val="clear" w:color="auto" w:fill="FFFFFF"/>
          <w:lang w:val="en-CA"/>
        </w:rPr>
        <w:t xml:space="preserve"> institutions alone</w:t>
      </w:r>
      <w:r w:rsidR="00F92274" w:rsidRPr="009120BF">
        <w:rPr>
          <w:rFonts w:asciiTheme="majorHAnsi" w:eastAsia="Times New Roman" w:hAnsiTheme="majorHAnsi" w:cs="Times New Roman"/>
          <w:color w:val="auto"/>
          <w:szCs w:val="22"/>
          <w:shd w:val="clear" w:color="auto" w:fill="FFFFFF"/>
          <w:lang w:val="en-CA"/>
        </w:rPr>
        <w:t>. Increasingly</w:t>
      </w:r>
      <w:r w:rsidR="0058793B" w:rsidRPr="009120BF">
        <w:rPr>
          <w:rFonts w:asciiTheme="majorHAnsi" w:eastAsia="Times New Roman" w:hAnsiTheme="majorHAnsi" w:cs="Times New Roman"/>
          <w:color w:val="auto"/>
          <w:szCs w:val="22"/>
          <w:shd w:val="clear" w:color="auto" w:fill="FFFFFF"/>
          <w:lang w:val="en-CA"/>
        </w:rPr>
        <w:t>,</w:t>
      </w:r>
      <w:r w:rsidR="00F92274" w:rsidRPr="009120BF">
        <w:rPr>
          <w:rFonts w:asciiTheme="majorHAnsi" w:eastAsia="Times New Roman" w:hAnsiTheme="majorHAnsi" w:cs="Times New Roman"/>
          <w:color w:val="auto"/>
          <w:szCs w:val="22"/>
          <w:shd w:val="clear" w:color="auto" w:fill="FFFFFF"/>
          <w:lang w:val="en-CA"/>
        </w:rPr>
        <w:t xml:space="preserve"> </w:t>
      </w:r>
      <w:r w:rsidRPr="009120BF">
        <w:rPr>
          <w:rFonts w:asciiTheme="majorHAnsi" w:eastAsia="Times New Roman" w:hAnsiTheme="majorHAnsi" w:cs="Times New Roman"/>
          <w:color w:val="auto"/>
          <w:szCs w:val="22"/>
          <w:shd w:val="clear" w:color="auto" w:fill="FFFFFF"/>
          <w:lang w:val="en-CA"/>
        </w:rPr>
        <w:t>political public spheres</w:t>
      </w:r>
      <w:r w:rsidR="003344F4" w:rsidRPr="009120BF">
        <w:rPr>
          <w:rFonts w:asciiTheme="majorHAnsi" w:eastAsia="Times New Roman" w:hAnsiTheme="majorHAnsi" w:cs="Times New Roman"/>
          <w:color w:val="auto"/>
          <w:szCs w:val="22"/>
          <w:shd w:val="clear" w:color="auto" w:fill="FFFFFF"/>
          <w:lang w:val="en-CA"/>
        </w:rPr>
        <w:t xml:space="preserve"> are cultural, affective, personal</w:t>
      </w:r>
      <w:r w:rsidR="00F92274" w:rsidRPr="009120BF">
        <w:rPr>
          <w:rFonts w:asciiTheme="majorHAnsi" w:eastAsia="Times New Roman" w:hAnsiTheme="majorHAnsi" w:cs="Times New Roman"/>
          <w:color w:val="auto"/>
          <w:szCs w:val="22"/>
          <w:shd w:val="clear" w:color="auto" w:fill="FFFFFF"/>
          <w:lang w:val="en-CA"/>
        </w:rPr>
        <w:t xml:space="preserve"> - simultaneously </w:t>
      </w:r>
      <w:r w:rsidR="003344F4" w:rsidRPr="009120BF">
        <w:rPr>
          <w:rFonts w:asciiTheme="majorHAnsi" w:eastAsia="Times New Roman" w:hAnsiTheme="majorHAnsi" w:cs="Times New Roman"/>
          <w:color w:val="auto"/>
          <w:szCs w:val="22"/>
          <w:shd w:val="clear" w:color="auto" w:fill="FFFFFF"/>
          <w:lang w:val="en-CA"/>
        </w:rPr>
        <w:t>global</w:t>
      </w:r>
      <w:r w:rsidR="00F92274" w:rsidRPr="009120BF">
        <w:rPr>
          <w:rFonts w:asciiTheme="majorHAnsi" w:eastAsia="Times New Roman" w:hAnsiTheme="majorHAnsi" w:cs="Times New Roman"/>
          <w:color w:val="auto"/>
          <w:szCs w:val="22"/>
          <w:shd w:val="clear" w:color="auto" w:fill="FFFFFF"/>
          <w:lang w:val="en-CA"/>
        </w:rPr>
        <w:t xml:space="preserve"> and local</w:t>
      </w:r>
      <w:r w:rsidR="00430F8A" w:rsidRPr="009120BF">
        <w:rPr>
          <w:rFonts w:asciiTheme="majorHAnsi" w:eastAsia="Times New Roman" w:hAnsiTheme="majorHAnsi" w:cs="Times New Roman"/>
          <w:color w:val="auto"/>
          <w:szCs w:val="22"/>
          <w:shd w:val="clear" w:color="auto" w:fill="FFFFFF"/>
          <w:lang w:val="en-CA"/>
        </w:rPr>
        <w:t xml:space="preserve">. </w:t>
      </w:r>
      <w:r w:rsidR="003344F4" w:rsidRPr="009120BF">
        <w:rPr>
          <w:rFonts w:asciiTheme="majorHAnsi" w:eastAsia="Times New Roman" w:hAnsiTheme="majorHAnsi" w:cs="Times New Roman"/>
          <w:color w:val="auto"/>
          <w:szCs w:val="22"/>
          <w:shd w:val="clear" w:color="auto" w:fill="FFFFFF"/>
          <w:lang w:val="en-CA"/>
        </w:rPr>
        <w:t xml:space="preserve">Since </w:t>
      </w:r>
      <w:r w:rsidR="00B22CDD" w:rsidRPr="009120BF">
        <w:rPr>
          <w:rFonts w:asciiTheme="majorHAnsi" w:eastAsia="Times New Roman" w:hAnsiTheme="majorHAnsi" w:cs="Times New Roman"/>
          <w:color w:val="auto"/>
          <w:szCs w:val="22"/>
          <w:shd w:val="clear" w:color="auto" w:fill="FFFFFF"/>
          <w:lang w:val="en-CA"/>
        </w:rPr>
        <w:t xml:space="preserve">Jurgen </w:t>
      </w:r>
      <w:r w:rsidR="003344F4" w:rsidRPr="009120BF">
        <w:rPr>
          <w:rFonts w:asciiTheme="majorHAnsi" w:eastAsia="Times New Roman" w:hAnsiTheme="majorHAnsi" w:cs="Times New Roman"/>
          <w:color w:val="auto"/>
          <w:szCs w:val="22"/>
          <w:shd w:val="clear" w:color="auto" w:fill="FFFFFF"/>
          <w:lang w:val="en-CA"/>
        </w:rPr>
        <w:t>Habermas</w:t>
      </w:r>
      <w:r w:rsidR="00B22CDD" w:rsidRPr="009120BF">
        <w:rPr>
          <w:rFonts w:asciiTheme="majorHAnsi" w:eastAsia="Times New Roman" w:hAnsiTheme="majorHAnsi" w:cs="Times New Roman"/>
          <w:color w:val="auto"/>
          <w:szCs w:val="22"/>
          <w:shd w:val="clear" w:color="auto" w:fill="FFFFFF"/>
          <w:lang w:val="en-CA"/>
        </w:rPr>
        <w:t>’</w:t>
      </w:r>
      <w:r w:rsidR="009F75DF" w:rsidRPr="009120BF">
        <w:rPr>
          <w:rFonts w:asciiTheme="majorHAnsi" w:eastAsia="Times New Roman" w:hAnsiTheme="majorHAnsi" w:cs="Times New Roman"/>
          <w:color w:val="auto"/>
          <w:szCs w:val="22"/>
          <w:shd w:val="clear" w:color="auto" w:fill="FFFFFF"/>
          <w:lang w:val="en-CA"/>
        </w:rPr>
        <w:t xml:space="preserve"> description</w:t>
      </w:r>
      <w:r w:rsidR="003344F4" w:rsidRPr="009120BF">
        <w:rPr>
          <w:rFonts w:asciiTheme="majorHAnsi" w:eastAsia="Times New Roman" w:hAnsiTheme="majorHAnsi" w:cs="Times New Roman"/>
          <w:color w:val="auto"/>
          <w:szCs w:val="22"/>
          <w:shd w:val="clear" w:color="auto" w:fill="FFFFFF"/>
          <w:lang w:val="en-CA"/>
        </w:rPr>
        <w:t xml:space="preserve"> of the bourgeois public sphere </w:t>
      </w:r>
      <w:r w:rsidR="00430F8A" w:rsidRPr="009120BF">
        <w:rPr>
          <w:rFonts w:asciiTheme="majorHAnsi" w:eastAsia="Times New Roman" w:hAnsiTheme="majorHAnsi" w:cs="Times New Roman"/>
          <w:color w:val="auto"/>
          <w:szCs w:val="22"/>
          <w:shd w:val="clear" w:color="auto" w:fill="FFFFFF"/>
          <w:lang w:val="en-CA"/>
        </w:rPr>
        <w:t>that emerged</w:t>
      </w:r>
      <w:r w:rsidR="00AE3296" w:rsidRPr="009120BF">
        <w:rPr>
          <w:rFonts w:asciiTheme="majorHAnsi" w:eastAsia="Times New Roman" w:hAnsiTheme="majorHAnsi" w:cs="Times New Roman"/>
          <w:color w:val="auto"/>
          <w:szCs w:val="22"/>
          <w:shd w:val="clear" w:color="auto" w:fill="FFFFFF"/>
          <w:lang w:val="en-CA"/>
        </w:rPr>
        <w:t xml:space="preserve"> in </w:t>
      </w:r>
      <w:r w:rsidR="009F75DF" w:rsidRPr="009120BF">
        <w:rPr>
          <w:rFonts w:asciiTheme="majorHAnsi" w:eastAsia="Times New Roman" w:hAnsiTheme="majorHAnsi" w:cs="Times New Roman"/>
          <w:color w:val="auto"/>
          <w:szCs w:val="22"/>
          <w:shd w:val="clear" w:color="auto" w:fill="FFFFFF"/>
          <w:lang w:val="en-CA"/>
        </w:rPr>
        <w:t>eighteenth</w:t>
      </w:r>
      <w:r w:rsidR="003344F4" w:rsidRPr="009120BF">
        <w:rPr>
          <w:rFonts w:asciiTheme="majorHAnsi" w:eastAsia="Times New Roman" w:hAnsiTheme="majorHAnsi" w:cs="Times New Roman"/>
          <w:color w:val="auto"/>
          <w:szCs w:val="22"/>
          <w:shd w:val="clear" w:color="auto" w:fill="FFFFFF"/>
          <w:lang w:val="en-CA"/>
        </w:rPr>
        <w:t xml:space="preserve"> century Europe, the concept</w:t>
      </w:r>
      <w:r w:rsidR="009F75DF" w:rsidRPr="009120BF">
        <w:rPr>
          <w:rFonts w:asciiTheme="majorHAnsi" w:eastAsia="Times New Roman" w:hAnsiTheme="majorHAnsi" w:cs="Times New Roman"/>
          <w:color w:val="auto"/>
          <w:szCs w:val="22"/>
          <w:shd w:val="clear" w:color="auto" w:fill="FFFFFF"/>
          <w:lang w:val="en-CA"/>
        </w:rPr>
        <w:t xml:space="preserve"> of ‘the public sphere’</w:t>
      </w:r>
      <w:r w:rsidR="003344F4" w:rsidRPr="009120BF">
        <w:rPr>
          <w:rFonts w:asciiTheme="majorHAnsi" w:eastAsia="Times New Roman" w:hAnsiTheme="majorHAnsi" w:cs="Times New Roman"/>
          <w:color w:val="auto"/>
          <w:szCs w:val="22"/>
          <w:shd w:val="clear" w:color="auto" w:fill="FFFFFF"/>
          <w:lang w:val="en-CA"/>
        </w:rPr>
        <w:t xml:space="preserve"> has spark</w:t>
      </w:r>
      <w:r w:rsidR="00943F3A" w:rsidRPr="009120BF">
        <w:rPr>
          <w:rFonts w:asciiTheme="majorHAnsi" w:eastAsia="Times New Roman" w:hAnsiTheme="majorHAnsi" w:cs="Times New Roman"/>
          <w:color w:val="auto"/>
          <w:szCs w:val="22"/>
          <w:shd w:val="clear" w:color="auto" w:fill="FFFFFF"/>
          <w:lang w:val="en-CA"/>
        </w:rPr>
        <w:t>ed</w:t>
      </w:r>
      <w:r w:rsidR="003344F4" w:rsidRPr="009120BF">
        <w:rPr>
          <w:rFonts w:asciiTheme="majorHAnsi" w:eastAsia="Times New Roman" w:hAnsiTheme="majorHAnsi" w:cs="Times New Roman"/>
          <w:color w:val="auto"/>
          <w:szCs w:val="22"/>
          <w:shd w:val="clear" w:color="auto" w:fill="FFFFFF"/>
          <w:lang w:val="en-CA"/>
        </w:rPr>
        <w:t xml:space="preserve"> a plethora of debate and discussion reg</w:t>
      </w:r>
      <w:r w:rsidR="002B7CFD" w:rsidRPr="009120BF">
        <w:rPr>
          <w:rFonts w:asciiTheme="majorHAnsi" w:eastAsia="Times New Roman" w:hAnsiTheme="majorHAnsi" w:cs="Times New Roman"/>
          <w:color w:val="auto"/>
          <w:szCs w:val="22"/>
          <w:shd w:val="clear" w:color="auto" w:fill="FFFFFF"/>
          <w:lang w:val="en-CA"/>
        </w:rPr>
        <w:t xml:space="preserve">arding what makes up </w:t>
      </w:r>
      <w:r w:rsidR="00405AF6" w:rsidRPr="009120BF">
        <w:rPr>
          <w:rFonts w:asciiTheme="majorHAnsi" w:eastAsia="Times New Roman" w:hAnsiTheme="majorHAnsi" w:cs="Times New Roman"/>
          <w:color w:val="auto"/>
          <w:szCs w:val="22"/>
          <w:shd w:val="clear" w:color="auto" w:fill="FFFFFF"/>
          <w:lang w:val="en-CA"/>
        </w:rPr>
        <w:t xml:space="preserve">the </w:t>
      </w:r>
      <w:r w:rsidR="003344F4" w:rsidRPr="009120BF">
        <w:rPr>
          <w:rFonts w:asciiTheme="majorHAnsi" w:eastAsia="Times New Roman" w:hAnsiTheme="majorHAnsi" w:cs="Times New Roman"/>
          <w:color w:val="auto"/>
          <w:szCs w:val="22"/>
          <w:shd w:val="clear" w:color="auto" w:fill="FFFFFF"/>
          <w:lang w:val="en-CA"/>
        </w:rPr>
        <w:t xml:space="preserve">public sphere and to what degree the public sphere is constituted through culture. </w:t>
      </w:r>
      <w:r w:rsidR="00393D19" w:rsidRPr="009120BF">
        <w:rPr>
          <w:rFonts w:asciiTheme="majorHAnsi" w:eastAsia="Times New Roman" w:hAnsiTheme="majorHAnsi" w:cs="Times New Roman"/>
          <w:color w:val="auto"/>
          <w:szCs w:val="22"/>
          <w:shd w:val="clear" w:color="auto" w:fill="FFFFFF"/>
          <w:lang w:val="en-CA"/>
        </w:rPr>
        <w:t>T</w:t>
      </w:r>
      <w:r w:rsidR="003344F4" w:rsidRPr="009120BF">
        <w:rPr>
          <w:rFonts w:asciiTheme="majorHAnsi" w:eastAsia="Times New Roman" w:hAnsiTheme="majorHAnsi" w:cs="Times New Roman"/>
          <w:color w:val="auto"/>
          <w:szCs w:val="22"/>
          <w:shd w:val="clear" w:color="auto" w:fill="FFFFFF"/>
          <w:lang w:val="en-CA"/>
        </w:rPr>
        <w:t xml:space="preserve">his comprehensive exam </w:t>
      </w:r>
      <w:r w:rsidR="00F92274" w:rsidRPr="009120BF">
        <w:rPr>
          <w:rFonts w:asciiTheme="majorHAnsi" w:eastAsia="Times New Roman" w:hAnsiTheme="majorHAnsi" w:cs="Times New Roman"/>
          <w:color w:val="auto"/>
          <w:szCs w:val="22"/>
          <w:shd w:val="clear" w:color="auto" w:fill="FFFFFF"/>
          <w:lang w:val="en-CA"/>
        </w:rPr>
        <w:t>explore</w:t>
      </w:r>
      <w:r w:rsidR="007C4AEB" w:rsidRPr="009120BF">
        <w:rPr>
          <w:rFonts w:asciiTheme="majorHAnsi" w:eastAsia="Times New Roman" w:hAnsiTheme="majorHAnsi" w:cs="Times New Roman"/>
          <w:color w:val="auto"/>
          <w:szCs w:val="22"/>
          <w:shd w:val="clear" w:color="auto" w:fill="FFFFFF"/>
          <w:lang w:val="en-CA"/>
        </w:rPr>
        <w:t>s</w:t>
      </w:r>
      <w:r w:rsidR="00F92274" w:rsidRPr="009120BF">
        <w:rPr>
          <w:rFonts w:asciiTheme="majorHAnsi" w:eastAsia="Times New Roman" w:hAnsiTheme="majorHAnsi" w:cs="Times New Roman"/>
          <w:color w:val="auto"/>
          <w:szCs w:val="22"/>
          <w:shd w:val="clear" w:color="auto" w:fill="FFFFFF"/>
          <w:lang w:val="en-CA"/>
        </w:rPr>
        <w:t xml:space="preserve"> </w:t>
      </w:r>
      <w:r w:rsidR="00EF7044" w:rsidRPr="009120BF">
        <w:rPr>
          <w:rFonts w:asciiTheme="majorHAnsi" w:hAnsiTheme="majorHAnsi"/>
          <w:color w:val="auto"/>
          <w:szCs w:val="22"/>
        </w:rPr>
        <w:t>the</w:t>
      </w:r>
      <w:r w:rsidR="009F75DF" w:rsidRPr="009120BF">
        <w:rPr>
          <w:rFonts w:asciiTheme="majorHAnsi" w:hAnsiTheme="majorHAnsi"/>
          <w:szCs w:val="22"/>
        </w:rPr>
        <w:t xml:space="preserve"> intersection of culture </w:t>
      </w:r>
      <w:r w:rsidR="009F75DF" w:rsidRPr="009120BF">
        <w:rPr>
          <w:rFonts w:asciiTheme="majorHAnsi" w:hAnsiTheme="majorHAnsi"/>
          <w:color w:val="auto"/>
          <w:szCs w:val="22"/>
        </w:rPr>
        <w:t>(</w:t>
      </w:r>
      <w:r w:rsidR="009F75DF" w:rsidRPr="009120BF">
        <w:rPr>
          <w:rFonts w:asciiTheme="majorHAnsi" w:eastAsiaTheme="minorEastAsia" w:hAnsiTheme="majorHAnsi" w:cs="Times"/>
          <w:color w:val="auto"/>
          <w:szCs w:val="22"/>
        </w:rPr>
        <w:t>meaning, everyday practices, communication and identities)</w:t>
      </w:r>
      <w:r w:rsidR="009F75DF" w:rsidRPr="009120BF">
        <w:rPr>
          <w:rFonts w:asciiTheme="majorHAnsi" w:hAnsiTheme="majorHAnsi"/>
          <w:szCs w:val="22"/>
        </w:rPr>
        <w:t>, the public and contemporary democracy</w:t>
      </w:r>
      <w:r w:rsidR="00EF7044" w:rsidRPr="009120BF">
        <w:rPr>
          <w:rFonts w:asciiTheme="majorHAnsi" w:hAnsiTheme="majorHAnsi"/>
          <w:color w:val="auto"/>
          <w:szCs w:val="22"/>
        </w:rPr>
        <w:t xml:space="preserve"> </w:t>
      </w:r>
      <w:r w:rsidR="00405AF6" w:rsidRPr="009120BF">
        <w:rPr>
          <w:rFonts w:asciiTheme="majorHAnsi" w:eastAsiaTheme="minorEastAsia" w:hAnsiTheme="majorHAnsi" w:cs="Times"/>
          <w:color w:val="auto"/>
          <w:szCs w:val="22"/>
        </w:rPr>
        <w:t xml:space="preserve">in order to understand </w:t>
      </w:r>
      <w:r w:rsidR="00AE3296" w:rsidRPr="009120BF">
        <w:rPr>
          <w:rFonts w:asciiTheme="majorHAnsi" w:eastAsiaTheme="minorEastAsia" w:hAnsiTheme="majorHAnsi" w:cs="Times"/>
          <w:color w:val="auto"/>
          <w:szCs w:val="22"/>
        </w:rPr>
        <w:t xml:space="preserve">how political participation and political </w:t>
      </w:r>
      <w:r w:rsidR="009F75DF" w:rsidRPr="009120BF">
        <w:rPr>
          <w:rFonts w:asciiTheme="majorHAnsi" w:eastAsiaTheme="minorEastAsia" w:hAnsiTheme="majorHAnsi" w:cs="Times"/>
          <w:color w:val="auto"/>
          <w:szCs w:val="22"/>
        </w:rPr>
        <w:t>subjectivities are</w:t>
      </w:r>
      <w:r w:rsidR="00AE3296" w:rsidRPr="009120BF">
        <w:rPr>
          <w:rFonts w:asciiTheme="majorHAnsi" w:eastAsiaTheme="minorEastAsia" w:hAnsiTheme="majorHAnsi" w:cs="Times"/>
          <w:color w:val="auto"/>
          <w:szCs w:val="22"/>
        </w:rPr>
        <w:t xml:space="preserve"> changing in globalizing societies. </w:t>
      </w:r>
    </w:p>
    <w:p w:rsidR="00405AF6" w:rsidRPr="009120BF" w:rsidRDefault="00405AF6" w:rsidP="009120BF">
      <w:pPr>
        <w:spacing w:line="240" w:lineRule="auto"/>
        <w:rPr>
          <w:rFonts w:asciiTheme="majorHAnsi" w:eastAsiaTheme="minorEastAsia" w:hAnsiTheme="majorHAnsi" w:cs="Times"/>
          <w:color w:val="auto"/>
          <w:szCs w:val="22"/>
        </w:rPr>
      </w:pPr>
    </w:p>
    <w:p w:rsidR="00F92274" w:rsidRPr="009120BF" w:rsidRDefault="00AE3296" w:rsidP="009120BF">
      <w:pPr>
        <w:spacing w:line="240" w:lineRule="auto"/>
        <w:rPr>
          <w:rFonts w:asciiTheme="majorHAnsi" w:hAnsiTheme="majorHAnsi"/>
          <w:szCs w:val="22"/>
        </w:rPr>
      </w:pPr>
      <w:r w:rsidRPr="009120BF">
        <w:rPr>
          <w:rFonts w:asciiTheme="majorHAnsi" w:eastAsiaTheme="minorEastAsia" w:hAnsiTheme="majorHAnsi" w:cs="Times"/>
          <w:color w:val="auto"/>
          <w:szCs w:val="22"/>
        </w:rPr>
        <w:t xml:space="preserve">In order to do so </w:t>
      </w:r>
      <w:r w:rsidR="00EF7044" w:rsidRPr="009120BF">
        <w:rPr>
          <w:rFonts w:asciiTheme="majorHAnsi" w:eastAsiaTheme="minorEastAsia" w:hAnsiTheme="majorHAnsi" w:cs="Times"/>
          <w:color w:val="auto"/>
          <w:szCs w:val="22"/>
        </w:rPr>
        <w:t>I</w:t>
      </w:r>
      <w:r w:rsidRPr="009120BF">
        <w:rPr>
          <w:rFonts w:asciiTheme="majorHAnsi" w:eastAsiaTheme="minorEastAsia" w:hAnsiTheme="majorHAnsi" w:cs="Times"/>
          <w:color w:val="auto"/>
          <w:szCs w:val="22"/>
        </w:rPr>
        <w:t xml:space="preserve"> hope to</w:t>
      </w:r>
      <w:r w:rsidR="00B22CDD" w:rsidRPr="009120BF">
        <w:rPr>
          <w:rFonts w:asciiTheme="majorHAnsi" w:eastAsiaTheme="minorEastAsia" w:hAnsiTheme="majorHAnsi" w:cs="Times"/>
          <w:color w:val="auto"/>
          <w:szCs w:val="22"/>
        </w:rPr>
        <w:t xml:space="preserve"> address the following questions: </w:t>
      </w:r>
      <w:r w:rsidR="00F92274" w:rsidRPr="009120BF">
        <w:rPr>
          <w:rFonts w:asciiTheme="majorHAnsi" w:eastAsiaTheme="minorEastAsia" w:hAnsiTheme="majorHAnsi" w:cs="Times"/>
          <w:color w:val="auto"/>
          <w:szCs w:val="22"/>
        </w:rPr>
        <w:t xml:space="preserve">In what ways </w:t>
      </w:r>
      <w:r w:rsidR="00B35F86" w:rsidRPr="009120BF">
        <w:rPr>
          <w:rFonts w:asciiTheme="majorHAnsi" w:eastAsiaTheme="minorEastAsia" w:hAnsiTheme="majorHAnsi" w:cs="Times"/>
          <w:color w:val="auto"/>
          <w:szCs w:val="22"/>
        </w:rPr>
        <w:t>are</w:t>
      </w:r>
      <w:r w:rsidR="00F92274" w:rsidRPr="009120BF">
        <w:rPr>
          <w:rFonts w:asciiTheme="majorHAnsi" w:eastAsiaTheme="minorEastAsia" w:hAnsiTheme="majorHAnsi" w:cs="Times"/>
          <w:color w:val="auto"/>
          <w:szCs w:val="22"/>
        </w:rPr>
        <w:t xml:space="preserve"> the Habermasian </w:t>
      </w:r>
      <w:r w:rsidR="00B35F86" w:rsidRPr="009120BF">
        <w:rPr>
          <w:rFonts w:asciiTheme="majorHAnsi" w:eastAsiaTheme="minorEastAsia" w:hAnsiTheme="majorHAnsi" w:cs="Times"/>
          <w:color w:val="auto"/>
          <w:szCs w:val="22"/>
        </w:rPr>
        <w:t xml:space="preserve">and Arendtian notions of the </w:t>
      </w:r>
      <w:r w:rsidR="00F92274" w:rsidRPr="009120BF">
        <w:rPr>
          <w:rFonts w:asciiTheme="majorHAnsi" w:eastAsiaTheme="minorEastAsia" w:hAnsiTheme="majorHAnsi" w:cs="Times"/>
          <w:color w:val="auto"/>
          <w:szCs w:val="22"/>
        </w:rPr>
        <w:t>public sphere still</w:t>
      </w:r>
      <w:r w:rsidR="00B35F86" w:rsidRPr="009120BF">
        <w:rPr>
          <w:rFonts w:asciiTheme="majorHAnsi" w:eastAsiaTheme="minorEastAsia" w:hAnsiTheme="majorHAnsi" w:cs="Times"/>
          <w:color w:val="auto"/>
          <w:szCs w:val="22"/>
        </w:rPr>
        <w:t xml:space="preserve"> </w:t>
      </w:r>
      <w:r w:rsidR="00F92274" w:rsidRPr="009120BF">
        <w:rPr>
          <w:rFonts w:asciiTheme="majorHAnsi" w:eastAsiaTheme="minorEastAsia" w:hAnsiTheme="majorHAnsi" w:cs="Times"/>
          <w:color w:val="auto"/>
          <w:szCs w:val="22"/>
        </w:rPr>
        <w:t>useful</w:t>
      </w:r>
      <w:r w:rsidR="00B22CDD" w:rsidRPr="009120BF">
        <w:rPr>
          <w:rFonts w:asciiTheme="majorHAnsi" w:eastAsiaTheme="minorEastAsia" w:hAnsiTheme="majorHAnsi" w:cs="Times"/>
          <w:color w:val="auto"/>
          <w:szCs w:val="22"/>
        </w:rPr>
        <w:t xml:space="preserve"> for describing public life</w:t>
      </w:r>
      <w:r w:rsidR="00F92274" w:rsidRPr="009120BF">
        <w:rPr>
          <w:rFonts w:asciiTheme="majorHAnsi" w:eastAsiaTheme="minorEastAsia" w:hAnsiTheme="majorHAnsi" w:cs="Times"/>
          <w:color w:val="auto"/>
          <w:szCs w:val="22"/>
        </w:rPr>
        <w:t xml:space="preserve">? </w:t>
      </w:r>
      <w:r w:rsidR="00B22CDD" w:rsidRPr="009120BF">
        <w:rPr>
          <w:rFonts w:asciiTheme="majorHAnsi" w:hAnsiTheme="majorHAnsi"/>
          <w:szCs w:val="22"/>
        </w:rPr>
        <w:t>Historically, what</w:t>
      </w:r>
      <w:r w:rsidR="003A1D8A" w:rsidRPr="009120BF">
        <w:rPr>
          <w:rFonts w:asciiTheme="majorHAnsi" w:hAnsiTheme="majorHAnsi"/>
          <w:szCs w:val="22"/>
        </w:rPr>
        <w:t xml:space="preserve"> role has </w:t>
      </w:r>
      <w:r w:rsidR="004A57C0" w:rsidRPr="009120BF">
        <w:rPr>
          <w:rFonts w:asciiTheme="majorHAnsi" w:hAnsiTheme="majorHAnsi"/>
          <w:szCs w:val="22"/>
        </w:rPr>
        <w:t>culture</w:t>
      </w:r>
      <w:r w:rsidR="003A1D8A" w:rsidRPr="009120BF">
        <w:rPr>
          <w:rFonts w:asciiTheme="majorHAnsi" w:hAnsiTheme="majorHAnsi"/>
          <w:szCs w:val="22"/>
        </w:rPr>
        <w:t xml:space="preserve"> played in the</w:t>
      </w:r>
      <w:r w:rsidR="008F6807" w:rsidRPr="009120BF">
        <w:rPr>
          <w:rFonts w:asciiTheme="majorHAnsi" w:hAnsiTheme="majorHAnsi"/>
          <w:szCs w:val="22"/>
        </w:rPr>
        <w:t xml:space="preserve"> </w:t>
      </w:r>
      <w:r w:rsidR="00F92274" w:rsidRPr="009120BF">
        <w:rPr>
          <w:rFonts w:asciiTheme="majorHAnsi" w:hAnsiTheme="majorHAnsi"/>
          <w:szCs w:val="22"/>
        </w:rPr>
        <w:t>constitution</w:t>
      </w:r>
      <w:r w:rsidR="00B22CDD" w:rsidRPr="009120BF">
        <w:rPr>
          <w:rFonts w:asciiTheme="majorHAnsi" w:hAnsiTheme="majorHAnsi"/>
          <w:szCs w:val="22"/>
        </w:rPr>
        <w:t xml:space="preserve"> </w:t>
      </w:r>
      <w:r w:rsidR="00F92274" w:rsidRPr="009120BF">
        <w:rPr>
          <w:rFonts w:asciiTheme="majorHAnsi" w:hAnsiTheme="majorHAnsi"/>
          <w:szCs w:val="22"/>
        </w:rPr>
        <w:t>of publics and counterpubl</w:t>
      </w:r>
      <w:r w:rsidR="001D5490" w:rsidRPr="009120BF">
        <w:rPr>
          <w:rFonts w:asciiTheme="majorHAnsi" w:hAnsiTheme="majorHAnsi"/>
          <w:szCs w:val="22"/>
        </w:rPr>
        <w:t>i</w:t>
      </w:r>
      <w:r w:rsidR="00F92274" w:rsidRPr="009120BF">
        <w:rPr>
          <w:rFonts w:asciiTheme="majorHAnsi" w:hAnsiTheme="majorHAnsi"/>
          <w:szCs w:val="22"/>
        </w:rPr>
        <w:t>c</w:t>
      </w:r>
      <w:r w:rsidR="001D5490" w:rsidRPr="009120BF">
        <w:rPr>
          <w:rFonts w:asciiTheme="majorHAnsi" w:hAnsiTheme="majorHAnsi"/>
          <w:szCs w:val="22"/>
        </w:rPr>
        <w:t>s</w:t>
      </w:r>
      <w:r w:rsidR="004A57C0" w:rsidRPr="009120BF">
        <w:rPr>
          <w:rFonts w:asciiTheme="majorHAnsi" w:hAnsiTheme="majorHAnsi"/>
          <w:szCs w:val="22"/>
        </w:rPr>
        <w:t xml:space="preserve">? </w:t>
      </w:r>
      <w:r w:rsidR="00B22CDD" w:rsidRPr="009120BF">
        <w:rPr>
          <w:rFonts w:asciiTheme="majorHAnsi" w:eastAsiaTheme="minorEastAsia" w:hAnsiTheme="majorHAnsi" w:cs="Times"/>
          <w:color w:val="auto"/>
          <w:szCs w:val="22"/>
        </w:rPr>
        <w:t>To what extend do public</w:t>
      </w:r>
      <w:r w:rsidR="00943F3A" w:rsidRPr="009120BF">
        <w:rPr>
          <w:rFonts w:asciiTheme="majorHAnsi" w:eastAsiaTheme="minorEastAsia" w:hAnsiTheme="majorHAnsi" w:cs="Times"/>
          <w:color w:val="auto"/>
          <w:szCs w:val="22"/>
        </w:rPr>
        <w:t>s</w:t>
      </w:r>
      <w:r w:rsidR="00B22CDD" w:rsidRPr="009120BF">
        <w:rPr>
          <w:rFonts w:asciiTheme="majorHAnsi" w:eastAsiaTheme="minorEastAsia" w:hAnsiTheme="majorHAnsi" w:cs="Times"/>
          <w:color w:val="auto"/>
          <w:szCs w:val="22"/>
        </w:rPr>
        <w:t xml:space="preserve"> and counterpublics shape identities? </w:t>
      </w:r>
      <w:r w:rsidR="00CB2173" w:rsidRPr="009120BF">
        <w:rPr>
          <w:rFonts w:asciiTheme="majorHAnsi" w:hAnsiTheme="majorHAnsi"/>
          <w:szCs w:val="22"/>
        </w:rPr>
        <w:t xml:space="preserve">What are the cultural </w:t>
      </w:r>
      <w:r w:rsidR="00B22CDD" w:rsidRPr="009120BF">
        <w:rPr>
          <w:rFonts w:asciiTheme="majorHAnsi" w:hAnsiTheme="majorHAnsi"/>
          <w:szCs w:val="22"/>
        </w:rPr>
        <w:t xml:space="preserve">and affective </w:t>
      </w:r>
      <w:r w:rsidR="00CB2173" w:rsidRPr="009120BF">
        <w:rPr>
          <w:rFonts w:asciiTheme="majorHAnsi" w:hAnsiTheme="majorHAnsi"/>
          <w:szCs w:val="22"/>
        </w:rPr>
        <w:t>aspects of</w:t>
      </w:r>
      <w:r w:rsidR="00966C7A" w:rsidRPr="009120BF">
        <w:rPr>
          <w:rFonts w:asciiTheme="majorHAnsi" w:hAnsiTheme="majorHAnsi"/>
          <w:szCs w:val="22"/>
        </w:rPr>
        <w:t xml:space="preserve"> </w:t>
      </w:r>
      <w:r w:rsidR="00F92274" w:rsidRPr="009120BF">
        <w:rPr>
          <w:rFonts w:asciiTheme="majorHAnsi" w:hAnsiTheme="majorHAnsi"/>
          <w:szCs w:val="22"/>
        </w:rPr>
        <w:t>political</w:t>
      </w:r>
      <w:r w:rsidR="00966C7A" w:rsidRPr="009120BF">
        <w:rPr>
          <w:rFonts w:asciiTheme="majorHAnsi" w:hAnsiTheme="majorHAnsi"/>
          <w:szCs w:val="22"/>
        </w:rPr>
        <w:t xml:space="preserve"> competencies? </w:t>
      </w:r>
      <w:r w:rsidR="00B91C3A" w:rsidRPr="009120BF">
        <w:rPr>
          <w:rFonts w:asciiTheme="majorHAnsi" w:hAnsiTheme="majorHAnsi"/>
          <w:szCs w:val="22"/>
        </w:rPr>
        <w:t xml:space="preserve">How do modes of communication found in everyday experiences of media and popular culture articulate of both public and personal politics? </w:t>
      </w:r>
      <w:r w:rsidR="008F6807" w:rsidRPr="009120BF">
        <w:rPr>
          <w:rFonts w:asciiTheme="majorHAnsi" w:hAnsiTheme="majorHAnsi"/>
          <w:szCs w:val="22"/>
        </w:rPr>
        <w:t>In a globalizing world increasingly driven by networked communications, how are</w:t>
      </w:r>
      <w:r w:rsidR="00AC74C6" w:rsidRPr="009120BF">
        <w:rPr>
          <w:rFonts w:asciiTheme="majorHAnsi" w:hAnsiTheme="majorHAnsi"/>
          <w:szCs w:val="22"/>
        </w:rPr>
        <w:t xml:space="preserve"> </w:t>
      </w:r>
      <w:r w:rsidR="00B22CDD" w:rsidRPr="009120BF">
        <w:rPr>
          <w:rFonts w:asciiTheme="majorHAnsi" w:hAnsiTheme="majorHAnsi"/>
          <w:szCs w:val="22"/>
        </w:rPr>
        <w:t>digital cultures</w:t>
      </w:r>
      <w:r w:rsidR="00405AF6" w:rsidRPr="009120BF">
        <w:rPr>
          <w:rFonts w:asciiTheme="majorHAnsi" w:hAnsiTheme="majorHAnsi"/>
          <w:szCs w:val="22"/>
        </w:rPr>
        <w:t xml:space="preserve"> </w:t>
      </w:r>
      <w:r w:rsidR="00AC74C6" w:rsidRPr="009120BF">
        <w:rPr>
          <w:rFonts w:asciiTheme="majorHAnsi" w:hAnsiTheme="majorHAnsi"/>
          <w:szCs w:val="22"/>
        </w:rPr>
        <w:t>effecting how</w:t>
      </w:r>
      <w:r w:rsidR="008F6807" w:rsidRPr="009120BF">
        <w:rPr>
          <w:rFonts w:asciiTheme="majorHAnsi" w:hAnsiTheme="majorHAnsi"/>
          <w:szCs w:val="22"/>
        </w:rPr>
        <w:t xml:space="preserve"> the public and private spheres </w:t>
      </w:r>
      <w:r w:rsidR="00AC74C6" w:rsidRPr="009120BF">
        <w:rPr>
          <w:rFonts w:asciiTheme="majorHAnsi" w:hAnsiTheme="majorHAnsi"/>
          <w:szCs w:val="22"/>
        </w:rPr>
        <w:t xml:space="preserve">are experienced? </w:t>
      </w:r>
      <w:r w:rsidR="00F92274" w:rsidRPr="009120BF">
        <w:rPr>
          <w:rFonts w:asciiTheme="majorHAnsi" w:eastAsiaTheme="minorEastAsia" w:hAnsiTheme="majorHAnsi" w:cs="Times"/>
          <w:color w:val="auto"/>
          <w:szCs w:val="22"/>
        </w:rPr>
        <w:t xml:space="preserve">How is culture facilitating new </w:t>
      </w:r>
      <w:r w:rsidR="00B22CDD" w:rsidRPr="009120BF">
        <w:rPr>
          <w:rFonts w:asciiTheme="majorHAnsi" w:eastAsiaTheme="minorEastAsia" w:hAnsiTheme="majorHAnsi" w:cs="Times"/>
          <w:color w:val="auto"/>
          <w:szCs w:val="22"/>
        </w:rPr>
        <w:t xml:space="preserve">global </w:t>
      </w:r>
      <w:r w:rsidR="00F92274" w:rsidRPr="009120BF">
        <w:rPr>
          <w:rFonts w:asciiTheme="majorHAnsi" w:eastAsiaTheme="minorEastAsia" w:hAnsiTheme="majorHAnsi" w:cs="Times"/>
          <w:color w:val="auto"/>
          <w:szCs w:val="22"/>
        </w:rPr>
        <w:t>configurations of interlocking</w:t>
      </w:r>
      <w:r w:rsidR="00B35F86" w:rsidRPr="009120BF">
        <w:rPr>
          <w:rFonts w:asciiTheme="majorHAnsi" w:eastAsiaTheme="minorEastAsia" w:hAnsiTheme="majorHAnsi" w:cs="Times"/>
          <w:color w:val="auto"/>
          <w:szCs w:val="22"/>
        </w:rPr>
        <w:t xml:space="preserve"> </w:t>
      </w:r>
      <w:r w:rsidR="00F92274" w:rsidRPr="009120BF">
        <w:rPr>
          <w:rFonts w:asciiTheme="majorHAnsi" w:eastAsiaTheme="minorEastAsia" w:hAnsiTheme="majorHAnsi" w:cs="Times"/>
          <w:color w:val="auto"/>
          <w:szCs w:val="22"/>
        </w:rPr>
        <w:t xml:space="preserve">counter-publics? </w:t>
      </w:r>
      <w:r w:rsidR="007C4AEB" w:rsidRPr="009120BF">
        <w:rPr>
          <w:rFonts w:asciiTheme="majorHAnsi" w:eastAsiaTheme="minorEastAsia" w:hAnsiTheme="majorHAnsi" w:cs="Times"/>
          <w:color w:val="auto"/>
          <w:szCs w:val="22"/>
        </w:rPr>
        <w:t>Can a public sphere exist without civil society, without borders, without state institutions, and without citizens?</w:t>
      </w:r>
    </w:p>
    <w:p w:rsidR="00943F3A" w:rsidRPr="009120BF" w:rsidRDefault="00943F3A" w:rsidP="009120BF">
      <w:pPr>
        <w:spacing w:line="240" w:lineRule="auto"/>
        <w:rPr>
          <w:rFonts w:asciiTheme="majorHAnsi" w:hAnsiTheme="majorHAnsi"/>
          <w:szCs w:val="22"/>
        </w:rPr>
      </w:pPr>
    </w:p>
    <w:p w:rsidR="003935D8" w:rsidRPr="009120BF" w:rsidRDefault="001D5490" w:rsidP="009120BF">
      <w:pPr>
        <w:spacing w:line="240" w:lineRule="auto"/>
        <w:rPr>
          <w:rFonts w:asciiTheme="majorHAnsi" w:hAnsiTheme="majorHAnsi"/>
          <w:szCs w:val="22"/>
        </w:rPr>
      </w:pPr>
      <w:r w:rsidRPr="009120BF">
        <w:rPr>
          <w:rFonts w:asciiTheme="majorHAnsi" w:hAnsiTheme="majorHAnsi"/>
          <w:szCs w:val="22"/>
        </w:rPr>
        <w:t xml:space="preserve">In </w:t>
      </w:r>
      <w:r w:rsidR="004A57C0" w:rsidRPr="009120BF">
        <w:rPr>
          <w:rFonts w:asciiTheme="majorHAnsi" w:hAnsiTheme="majorHAnsi"/>
          <w:i/>
          <w:szCs w:val="22"/>
        </w:rPr>
        <w:t xml:space="preserve">The Structural </w:t>
      </w:r>
      <w:r w:rsidR="004A57C0" w:rsidRPr="005452A1">
        <w:rPr>
          <w:rFonts w:asciiTheme="majorHAnsi" w:hAnsiTheme="majorHAnsi"/>
          <w:i/>
          <w:szCs w:val="22"/>
        </w:rPr>
        <w:t>Transformations of the Public Sphere</w:t>
      </w:r>
      <w:r w:rsidR="003B1704">
        <w:rPr>
          <w:rFonts w:asciiTheme="majorHAnsi" w:hAnsiTheme="majorHAnsi"/>
          <w:szCs w:val="22"/>
        </w:rPr>
        <w:t xml:space="preserve"> (1989</w:t>
      </w:r>
      <w:r w:rsidR="004A57C0" w:rsidRPr="005452A1">
        <w:rPr>
          <w:rFonts w:asciiTheme="majorHAnsi" w:hAnsiTheme="majorHAnsi"/>
          <w:szCs w:val="22"/>
        </w:rPr>
        <w:t>)</w:t>
      </w:r>
      <w:r w:rsidRPr="005452A1">
        <w:rPr>
          <w:rFonts w:asciiTheme="majorHAnsi" w:hAnsiTheme="majorHAnsi"/>
          <w:szCs w:val="22"/>
        </w:rPr>
        <w:t xml:space="preserve">, </w:t>
      </w:r>
      <w:r w:rsidR="000A5E9E" w:rsidRPr="005452A1">
        <w:rPr>
          <w:rFonts w:asciiTheme="majorHAnsi" w:hAnsiTheme="majorHAnsi"/>
          <w:szCs w:val="22"/>
        </w:rPr>
        <w:t xml:space="preserve">Habermas </w:t>
      </w:r>
      <w:r w:rsidRPr="005452A1">
        <w:rPr>
          <w:rFonts w:asciiTheme="majorHAnsi" w:hAnsiTheme="majorHAnsi"/>
          <w:szCs w:val="22"/>
        </w:rPr>
        <w:t>maps</w:t>
      </w:r>
      <w:r w:rsidR="00364E8C" w:rsidRPr="005452A1">
        <w:rPr>
          <w:rFonts w:asciiTheme="majorHAnsi" w:hAnsiTheme="majorHAnsi"/>
          <w:szCs w:val="22"/>
        </w:rPr>
        <w:t xml:space="preserve"> </w:t>
      </w:r>
      <w:r w:rsidR="00C447D7" w:rsidRPr="005452A1">
        <w:rPr>
          <w:rFonts w:asciiTheme="majorHAnsi" w:hAnsiTheme="majorHAnsi"/>
          <w:szCs w:val="22"/>
        </w:rPr>
        <w:t>how</w:t>
      </w:r>
      <w:r w:rsidR="00B35F86" w:rsidRPr="005452A1">
        <w:rPr>
          <w:rFonts w:asciiTheme="majorHAnsi" w:hAnsiTheme="majorHAnsi"/>
          <w:szCs w:val="22"/>
        </w:rPr>
        <w:t xml:space="preserve"> publics are</w:t>
      </w:r>
      <w:r w:rsidR="00364E8C" w:rsidRPr="005452A1">
        <w:rPr>
          <w:rFonts w:asciiTheme="majorHAnsi" w:hAnsiTheme="majorHAnsi"/>
          <w:szCs w:val="22"/>
        </w:rPr>
        <w:t xml:space="preserve"> inform</w:t>
      </w:r>
      <w:r w:rsidR="00184E1E" w:rsidRPr="005452A1">
        <w:rPr>
          <w:rFonts w:asciiTheme="majorHAnsi" w:hAnsiTheme="majorHAnsi"/>
          <w:szCs w:val="22"/>
        </w:rPr>
        <w:t>ed</w:t>
      </w:r>
      <w:r w:rsidR="00B35F86" w:rsidRPr="005452A1">
        <w:rPr>
          <w:rFonts w:asciiTheme="majorHAnsi" w:hAnsiTheme="majorHAnsi"/>
          <w:szCs w:val="22"/>
        </w:rPr>
        <w:t xml:space="preserve"> by</w:t>
      </w:r>
      <w:r w:rsidR="00364E8C" w:rsidRPr="005452A1">
        <w:rPr>
          <w:rFonts w:asciiTheme="majorHAnsi" w:hAnsiTheme="majorHAnsi"/>
          <w:szCs w:val="22"/>
        </w:rPr>
        <w:t xml:space="preserve"> </w:t>
      </w:r>
      <w:r w:rsidR="00B36324" w:rsidRPr="005452A1">
        <w:rPr>
          <w:rFonts w:asciiTheme="majorHAnsi" w:hAnsiTheme="majorHAnsi"/>
          <w:szCs w:val="22"/>
        </w:rPr>
        <w:t xml:space="preserve">shifting </w:t>
      </w:r>
      <w:r w:rsidR="00364E8C" w:rsidRPr="005452A1">
        <w:rPr>
          <w:rFonts w:asciiTheme="majorHAnsi" w:hAnsiTheme="majorHAnsi"/>
          <w:szCs w:val="22"/>
        </w:rPr>
        <w:t xml:space="preserve">practices and policies of the </w:t>
      </w:r>
      <w:r w:rsidR="00B36324" w:rsidRPr="005452A1">
        <w:rPr>
          <w:rFonts w:asciiTheme="majorHAnsi" w:hAnsiTheme="majorHAnsi"/>
          <w:szCs w:val="22"/>
        </w:rPr>
        <w:t xml:space="preserve">emerging </w:t>
      </w:r>
      <w:r w:rsidR="00C447D7" w:rsidRPr="005452A1">
        <w:rPr>
          <w:rFonts w:asciiTheme="majorHAnsi" w:hAnsiTheme="majorHAnsi"/>
          <w:szCs w:val="22"/>
        </w:rPr>
        <w:t xml:space="preserve">culture and </w:t>
      </w:r>
      <w:r w:rsidR="00364E8C" w:rsidRPr="005452A1">
        <w:rPr>
          <w:rFonts w:asciiTheme="majorHAnsi" w:hAnsiTheme="majorHAnsi"/>
          <w:szCs w:val="22"/>
        </w:rPr>
        <w:t>media</w:t>
      </w:r>
      <w:r w:rsidRPr="005452A1">
        <w:rPr>
          <w:rFonts w:asciiTheme="majorHAnsi" w:hAnsiTheme="majorHAnsi"/>
          <w:szCs w:val="22"/>
        </w:rPr>
        <w:t xml:space="preserve"> industry</w:t>
      </w:r>
      <w:r w:rsidR="005258E0" w:rsidRPr="005452A1">
        <w:rPr>
          <w:rFonts w:asciiTheme="majorHAnsi" w:hAnsiTheme="majorHAnsi"/>
          <w:szCs w:val="22"/>
        </w:rPr>
        <w:t xml:space="preserve"> (Garnham, 2007; Scannel, 2007</w:t>
      </w:r>
      <w:r w:rsidR="00364E8C" w:rsidRPr="005452A1">
        <w:rPr>
          <w:rFonts w:asciiTheme="majorHAnsi" w:hAnsiTheme="majorHAnsi"/>
          <w:szCs w:val="22"/>
        </w:rPr>
        <w:t>)</w:t>
      </w:r>
      <w:r w:rsidR="00C447D7" w:rsidRPr="005452A1">
        <w:rPr>
          <w:rFonts w:asciiTheme="majorHAnsi" w:hAnsiTheme="majorHAnsi"/>
          <w:szCs w:val="22"/>
        </w:rPr>
        <w:t>,</w:t>
      </w:r>
      <w:r w:rsidR="00405AF6" w:rsidRPr="009120BF">
        <w:rPr>
          <w:rFonts w:asciiTheme="majorHAnsi" w:hAnsiTheme="majorHAnsi"/>
          <w:szCs w:val="22"/>
        </w:rPr>
        <w:t xml:space="preserve"> </w:t>
      </w:r>
      <w:r w:rsidR="007A73C4" w:rsidRPr="009120BF">
        <w:rPr>
          <w:rFonts w:asciiTheme="majorHAnsi" w:hAnsiTheme="majorHAnsi"/>
          <w:szCs w:val="22"/>
        </w:rPr>
        <w:t>beginning</w:t>
      </w:r>
      <w:r w:rsidR="00405AF6" w:rsidRPr="009120BF">
        <w:rPr>
          <w:rFonts w:asciiTheme="majorHAnsi" w:hAnsiTheme="majorHAnsi"/>
          <w:szCs w:val="22"/>
        </w:rPr>
        <w:t xml:space="preserve"> in eighteenth century Europe</w:t>
      </w:r>
      <w:r w:rsidR="000C59BC" w:rsidRPr="009120BF">
        <w:rPr>
          <w:rFonts w:asciiTheme="majorHAnsi" w:hAnsiTheme="majorHAnsi"/>
          <w:szCs w:val="22"/>
        </w:rPr>
        <w:t xml:space="preserve">. </w:t>
      </w:r>
      <w:r w:rsidR="00C447D7" w:rsidRPr="009120BF">
        <w:rPr>
          <w:rFonts w:asciiTheme="majorHAnsi" w:hAnsiTheme="majorHAnsi"/>
          <w:szCs w:val="22"/>
        </w:rPr>
        <w:t>He famously draws on the</w:t>
      </w:r>
      <w:r w:rsidR="008A4579" w:rsidRPr="009120BF">
        <w:rPr>
          <w:rFonts w:asciiTheme="majorHAnsi" w:hAnsiTheme="majorHAnsi"/>
          <w:szCs w:val="22"/>
        </w:rPr>
        <w:t xml:space="preserve"> </w:t>
      </w:r>
      <w:r w:rsidR="00C447D7" w:rsidRPr="009120BF">
        <w:rPr>
          <w:rFonts w:asciiTheme="majorHAnsi" w:hAnsiTheme="majorHAnsi"/>
          <w:szCs w:val="22"/>
        </w:rPr>
        <w:t>Horkheimer’s and Adorno’s</w:t>
      </w:r>
      <w:r w:rsidR="00B36324" w:rsidRPr="009120BF">
        <w:rPr>
          <w:rFonts w:asciiTheme="majorHAnsi" w:hAnsiTheme="majorHAnsi"/>
          <w:szCs w:val="22"/>
        </w:rPr>
        <w:t xml:space="preserve"> </w:t>
      </w:r>
      <w:r w:rsidR="00C447D7" w:rsidRPr="009120BF">
        <w:rPr>
          <w:rFonts w:asciiTheme="majorHAnsi" w:hAnsiTheme="majorHAnsi"/>
          <w:szCs w:val="22"/>
        </w:rPr>
        <w:t>(1946) analysis</w:t>
      </w:r>
      <w:r w:rsidR="004A57C0" w:rsidRPr="009120BF">
        <w:rPr>
          <w:rFonts w:asciiTheme="majorHAnsi" w:hAnsiTheme="majorHAnsi"/>
          <w:szCs w:val="22"/>
        </w:rPr>
        <w:t xml:space="preserve"> </w:t>
      </w:r>
      <w:r w:rsidR="00C447D7" w:rsidRPr="009120BF">
        <w:rPr>
          <w:rFonts w:asciiTheme="majorHAnsi" w:hAnsiTheme="majorHAnsi"/>
          <w:szCs w:val="22"/>
        </w:rPr>
        <w:t xml:space="preserve">of </w:t>
      </w:r>
      <w:r w:rsidR="004A57C0" w:rsidRPr="009120BF">
        <w:rPr>
          <w:rFonts w:asciiTheme="majorHAnsi" w:hAnsiTheme="majorHAnsi"/>
          <w:szCs w:val="22"/>
        </w:rPr>
        <w:t xml:space="preserve">the </w:t>
      </w:r>
      <w:r w:rsidR="004A57C0" w:rsidRPr="009120BF">
        <w:rPr>
          <w:rFonts w:asciiTheme="majorHAnsi" w:hAnsiTheme="majorHAnsi"/>
          <w:szCs w:val="22"/>
          <w:shd w:val="clear" w:color="auto" w:fill="FFFFFF"/>
        </w:rPr>
        <w:t>“cultural industries</w:t>
      </w:r>
      <w:r w:rsidR="004A57C0" w:rsidRPr="009120BF">
        <w:rPr>
          <w:rFonts w:asciiTheme="majorHAnsi" w:hAnsiTheme="majorHAnsi"/>
          <w:szCs w:val="22"/>
        </w:rPr>
        <w:t>”</w:t>
      </w:r>
      <w:r w:rsidR="008A4579" w:rsidRPr="009120BF">
        <w:rPr>
          <w:rFonts w:asciiTheme="majorHAnsi" w:hAnsiTheme="majorHAnsi"/>
          <w:szCs w:val="22"/>
        </w:rPr>
        <w:t>,</w:t>
      </w:r>
      <w:r w:rsidR="005058CE" w:rsidRPr="009120BF">
        <w:rPr>
          <w:rFonts w:asciiTheme="majorHAnsi" w:hAnsiTheme="majorHAnsi"/>
          <w:szCs w:val="22"/>
        </w:rPr>
        <w:t xml:space="preserve"> </w:t>
      </w:r>
      <w:r w:rsidR="00C447D7" w:rsidRPr="009120BF">
        <w:rPr>
          <w:rFonts w:asciiTheme="majorHAnsi" w:hAnsiTheme="majorHAnsi"/>
          <w:szCs w:val="22"/>
        </w:rPr>
        <w:t xml:space="preserve">to account for the </w:t>
      </w:r>
      <w:r w:rsidR="00614120" w:rsidRPr="009120BF">
        <w:rPr>
          <w:rFonts w:asciiTheme="majorHAnsi" w:hAnsiTheme="majorHAnsi"/>
          <w:szCs w:val="22"/>
          <w:shd w:val="clear" w:color="auto" w:fill="FFFFFF"/>
        </w:rPr>
        <w:t>decay of the</w:t>
      </w:r>
      <w:r w:rsidR="009613F7" w:rsidRPr="009120BF">
        <w:rPr>
          <w:rFonts w:asciiTheme="majorHAnsi" w:hAnsiTheme="majorHAnsi"/>
          <w:szCs w:val="22"/>
          <w:shd w:val="clear" w:color="auto" w:fill="FFFFFF"/>
        </w:rPr>
        <w:t xml:space="preserve"> bourgeois</w:t>
      </w:r>
      <w:r w:rsidR="00614120" w:rsidRPr="009120BF">
        <w:rPr>
          <w:rFonts w:asciiTheme="majorHAnsi" w:hAnsiTheme="majorHAnsi"/>
          <w:szCs w:val="22"/>
          <w:shd w:val="clear" w:color="auto" w:fill="FFFFFF"/>
        </w:rPr>
        <w:t xml:space="preserve"> public sphere</w:t>
      </w:r>
      <w:r w:rsidR="00B868B6" w:rsidRPr="009120BF">
        <w:rPr>
          <w:rFonts w:asciiTheme="majorHAnsi" w:hAnsiTheme="majorHAnsi"/>
          <w:szCs w:val="22"/>
          <w:shd w:val="clear" w:color="auto" w:fill="FFFFFF"/>
        </w:rPr>
        <w:t xml:space="preserve"> </w:t>
      </w:r>
      <w:r w:rsidR="003935D8" w:rsidRPr="009120BF">
        <w:rPr>
          <w:rFonts w:asciiTheme="majorHAnsi" w:hAnsiTheme="majorHAnsi"/>
          <w:szCs w:val="22"/>
          <w:shd w:val="clear" w:color="auto" w:fill="FFFFFF"/>
        </w:rPr>
        <w:t xml:space="preserve">with </w:t>
      </w:r>
      <w:r w:rsidR="00614120" w:rsidRPr="009120BF">
        <w:rPr>
          <w:rFonts w:asciiTheme="majorHAnsi" w:hAnsiTheme="majorHAnsi"/>
          <w:szCs w:val="22"/>
        </w:rPr>
        <w:t>the expansion</w:t>
      </w:r>
      <w:r w:rsidR="00B868B6" w:rsidRPr="009120BF">
        <w:rPr>
          <w:rFonts w:asciiTheme="majorHAnsi" w:hAnsiTheme="majorHAnsi"/>
          <w:szCs w:val="22"/>
        </w:rPr>
        <w:t xml:space="preserve"> of</w:t>
      </w:r>
      <w:r w:rsidR="00CB6306" w:rsidRPr="009120BF">
        <w:rPr>
          <w:rFonts w:asciiTheme="majorHAnsi" w:hAnsiTheme="majorHAnsi"/>
          <w:szCs w:val="22"/>
        </w:rPr>
        <w:t xml:space="preserve"> the</w:t>
      </w:r>
      <w:r w:rsidR="00B868B6" w:rsidRPr="009120BF">
        <w:rPr>
          <w:rFonts w:asciiTheme="majorHAnsi" w:hAnsiTheme="majorHAnsi"/>
          <w:szCs w:val="22"/>
        </w:rPr>
        <w:t xml:space="preserve"> </w:t>
      </w:r>
      <w:r w:rsidR="00614120" w:rsidRPr="009120BF">
        <w:rPr>
          <w:rFonts w:asciiTheme="majorHAnsi" w:hAnsiTheme="majorHAnsi"/>
          <w:szCs w:val="22"/>
          <w:highlight w:val="white"/>
        </w:rPr>
        <w:t>mass media and</w:t>
      </w:r>
      <w:r w:rsidR="00B868B6" w:rsidRPr="009120BF">
        <w:rPr>
          <w:rFonts w:asciiTheme="majorHAnsi" w:hAnsiTheme="majorHAnsi"/>
          <w:szCs w:val="22"/>
          <w:highlight w:val="white"/>
        </w:rPr>
        <w:t xml:space="preserve"> </w:t>
      </w:r>
      <w:r w:rsidR="00614120" w:rsidRPr="009120BF">
        <w:rPr>
          <w:rFonts w:asciiTheme="majorHAnsi" w:hAnsiTheme="majorHAnsi"/>
          <w:szCs w:val="22"/>
          <w:highlight w:val="white"/>
        </w:rPr>
        <w:t>public relations</w:t>
      </w:r>
      <w:r w:rsidR="00CB2173" w:rsidRPr="009120BF">
        <w:rPr>
          <w:rFonts w:asciiTheme="majorHAnsi" w:hAnsiTheme="majorHAnsi"/>
          <w:szCs w:val="22"/>
        </w:rPr>
        <w:t xml:space="preserve"> industries.</w:t>
      </w:r>
      <w:r w:rsidRPr="009120BF">
        <w:rPr>
          <w:rFonts w:asciiTheme="majorHAnsi" w:hAnsiTheme="majorHAnsi"/>
          <w:szCs w:val="22"/>
        </w:rPr>
        <w:t xml:space="preserve"> </w:t>
      </w:r>
      <w:r w:rsidR="003935D8" w:rsidRPr="009120BF">
        <w:rPr>
          <w:rFonts w:asciiTheme="majorHAnsi" w:hAnsiTheme="majorHAnsi"/>
          <w:szCs w:val="22"/>
        </w:rPr>
        <w:t>In his later work</w:t>
      </w:r>
      <w:r w:rsidR="001F14CA" w:rsidRPr="009120BF">
        <w:rPr>
          <w:rFonts w:asciiTheme="majorHAnsi" w:hAnsiTheme="majorHAnsi"/>
          <w:szCs w:val="22"/>
        </w:rPr>
        <w:t xml:space="preserve"> (</w:t>
      </w:r>
      <w:r w:rsidR="002D5D26" w:rsidRPr="009120BF">
        <w:rPr>
          <w:rFonts w:asciiTheme="majorHAnsi" w:hAnsiTheme="majorHAnsi"/>
          <w:szCs w:val="22"/>
        </w:rPr>
        <w:t>1992,</w:t>
      </w:r>
      <w:r w:rsidR="005C7667">
        <w:rPr>
          <w:rFonts w:asciiTheme="majorHAnsi" w:hAnsiTheme="majorHAnsi"/>
          <w:szCs w:val="22"/>
        </w:rPr>
        <w:t xml:space="preserve"> 1993, </w:t>
      </w:r>
      <w:r w:rsidR="002D5D26" w:rsidRPr="009120BF">
        <w:rPr>
          <w:rFonts w:asciiTheme="majorHAnsi" w:hAnsiTheme="majorHAnsi"/>
          <w:szCs w:val="22"/>
        </w:rPr>
        <w:t xml:space="preserve">1996) </w:t>
      </w:r>
      <w:r w:rsidR="003935D8" w:rsidRPr="009120BF">
        <w:rPr>
          <w:rFonts w:asciiTheme="majorHAnsi" w:hAnsiTheme="majorHAnsi"/>
          <w:szCs w:val="22"/>
        </w:rPr>
        <w:t xml:space="preserve">he would modify this position, through an engagement with Benjamin’s (1968) considerations about media, technology and the politicization of aesthetics. </w:t>
      </w:r>
    </w:p>
    <w:p w:rsidR="001524FF" w:rsidRPr="009120BF" w:rsidRDefault="001524FF" w:rsidP="009120BF">
      <w:pPr>
        <w:spacing w:line="240" w:lineRule="auto"/>
        <w:rPr>
          <w:rFonts w:asciiTheme="majorHAnsi" w:hAnsiTheme="majorHAnsi"/>
          <w:szCs w:val="22"/>
        </w:rPr>
      </w:pPr>
    </w:p>
    <w:p w:rsidR="00943F3A" w:rsidRPr="009120BF" w:rsidRDefault="003935D8" w:rsidP="009120BF">
      <w:pPr>
        <w:spacing w:line="240" w:lineRule="auto"/>
        <w:rPr>
          <w:rFonts w:asciiTheme="majorHAnsi" w:eastAsia="Times New Roman" w:hAnsiTheme="majorHAnsi" w:cs="Times New Roman"/>
          <w:color w:val="auto"/>
          <w:szCs w:val="22"/>
          <w:lang w:val="en-CA"/>
        </w:rPr>
      </w:pPr>
      <w:r w:rsidRPr="009120BF">
        <w:rPr>
          <w:rFonts w:asciiTheme="majorHAnsi" w:hAnsiTheme="majorHAnsi"/>
          <w:szCs w:val="22"/>
        </w:rPr>
        <w:t xml:space="preserve">The range of work that has since developed exploring how culture and publics intersect and constitute possibilities for political change is rich </w:t>
      </w:r>
      <w:r w:rsidR="00947A83" w:rsidRPr="009120BF">
        <w:rPr>
          <w:rFonts w:asciiTheme="majorHAnsi" w:hAnsiTheme="majorHAnsi"/>
          <w:szCs w:val="22"/>
        </w:rPr>
        <w:t xml:space="preserve">(Peters, 1993; </w:t>
      </w:r>
      <w:r w:rsidR="00AC7255" w:rsidRPr="009120BF">
        <w:rPr>
          <w:rFonts w:asciiTheme="majorHAnsi" w:eastAsia="Times New Roman" w:hAnsiTheme="majorHAnsi"/>
          <w:bCs/>
          <w:color w:val="222222"/>
          <w:szCs w:val="22"/>
          <w:shd w:val="clear" w:color="auto" w:fill="FFFFFF"/>
          <w:lang w:val="en-CA"/>
        </w:rPr>
        <w:t>Hohendahl and Lieberman</w:t>
      </w:r>
      <w:r w:rsidR="00947A83" w:rsidRPr="009120BF">
        <w:rPr>
          <w:rFonts w:asciiTheme="majorHAnsi" w:hAnsiTheme="majorHAnsi"/>
          <w:szCs w:val="22"/>
        </w:rPr>
        <w:t>, 1979</w:t>
      </w:r>
      <w:r w:rsidR="00834DAB" w:rsidRPr="009120BF">
        <w:rPr>
          <w:rFonts w:asciiTheme="majorHAnsi" w:hAnsiTheme="majorHAnsi"/>
          <w:szCs w:val="22"/>
        </w:rPr>
        <w:t xml:space="preserve">; </w:t>
      </w:r>
      <w:r w:rsidR="00834DAB" w:rsidRPr="009120BF">
        <w:rPr>
          <w:rFonts w:asciiTheme="majorHAnsi" w:hAnsiTheme="majorHAnsi"/>
          <w:color w:val="auto"/>
          <w:szCs w:val="22"/>
        </w:rPr>
        <w:t xml:space="preserve">Fraser, 1995; </w:t>
      </w:r>
      <w:r w:rsidR="00834DAB" w:rsidRPr="009120BF">
        <w:rPr>
          <w:rFonts w:asciiTheme="majorHAnsi" w:hAnsiTheme="majorHAnsi" w:cs="Times New Roman"/>
          <w:color w:val="auto"/>
          <w:szCs w:val="22"/>
        </w:rPr>
        <w:t xml:space="preserve">Garnham, 1993; </w:t>
      </w:r>
      <w:r w:rsidR="00834DAB" w:rsidRPr="009120BF">
        <w:rPr>
          <w:rFonts w:asciiTheme="majorHAnsi" w:hAnsiTheme="majorHAnsi"/>
          <w:color w:val="auto"/>
          <w:szCs w:val="22"/>
          <w:shd w:val="clear" w:color="auto" w:fill="FFFFFF"/>
          <w:lang w:val="en-CA"/>
        </w:rPr>
        <w:t>Dahlgren,</w:t>
      </w:r>
      <w:r w:rsidR="00834DAB" w:rsidRPr="009120BF">
        <w:rPr>
          <w:rFonts w:asciiTheme="majorHAnsi" w:hAnsiTheme="majorHAnsi"/>
          <w:szCs w:val="22"/>
        </w:rPr>
        <w:t xml:space="preserve"> </w:t>
      </w:r>
      <w:r w:rsidR="001F5071">
        <w:rPr>
          <w:rFonts w:asciiTheme="majorHAnsi" w:hAnsiTheme="majorHAnsi"/>
          <w:szCs w:val="22"/>
        </w:rPr>
        <w:t xml:space="preserve">2003, 2005, 2006; </w:t>
      </w:r>
      <w:r w:rsidR="00834DAB" w:rsidRPr="009120BF">
        <w:rPr>
          <w:rFonts w:asciiTheme="majorHAnsi" w:hAnsiTheme="majorHAnsi"/>
          <w:color w:val="auto"/>
          <w:szCs w:val="22"/>
        </w:rPr>
        <w:t>McGuigan, 2005</w:t>
      </w:r>
      <w:r w:rsidR="005258E0">
        <w:rPr>
          <w:rFonts w:asciiTheme="majorHAnsi" w:hAnsiTheme="majorHAnsi"/>
          <w:color w:val="auto"/>
          <w:szCs w:val="22"/>
        </w:rPr>
        <w:t>, 2014</w:t>
      </w:r>
      <w:r w:rsidR="00947A83" w:rsidRPr="009120BF">
        <w:rPr>
          <w:rFonts w:asciiTheme="majorHAnsi" w:hAnsiTheme="majorHAnsi"/>
          <w:szCs w:val="22"/>
        </w:rPr>
        <w:t>)</w:t>
      </w:r>
      <w:r w:rsidR="007D6B0E" w:rsidRPr="009120BF">
        <w:rPr>
          <w:rFonts w:asciiTheme="majorHAnsi" w:hAnsiTheme="majorHAnsi"/>
          <w:szCs w:val="22"/>
        </w:rPr>
        <w:t xml:space="preserve">. </w:t>
      </w:r>
      <w:r w:rsidR="00C55905" w:rsidRPr="009120BF">
        <w:rPr>
          <w:rFonts w:asciiTheme="majorHAnsi" w:hAnsiTheme="majorHAnsi"/>
          <w:szCs w:val="22"/>
        </w:rPr>
        <w:t xml:space="preserve">At the </w:t>
      </w:r>
      <w:r w:rsidR="00C55905" w:rsidRPr="003B4F4B">
        <w:rPr>
          <w:rFonts w:asciiTheme="majorHAnsi" w:hAnsiTheme="majorHAnsi"/>
          <w:szCs w:val="22"/>
        </w:rPr>
        <w:t>centre of this work are questions of counterpublics (</w:t>
      </w:r>
      <w:r w:rsidR="00CE41B1" w:rsidRPr="003B4F4B">
        <w:rPr>
          <w:rFonts w:asciiTheme="majorHAnsi" w:hAnsiTheme="majorHAnsi"/>
          <w:szCs w:val="22"/>
        </w:rPr>
        <w:t>Fraser</w:t>
      </w:r>
      <w:r w:rsidR="00C55905" w:rsidRPr="003B4F4B">
        <w:rPr>
          <w:rFonts w:asciiTheme="majorHAnsi" w:hAnsiTheme="majorHAnsi"/>
          <w:szCs w:val="22"/>
        </w:rPr>
        <w:t xml:space="preserve">, </w:t>
      </w:r>
      <w:r w:rsidRPr="003B4F4B">
        <w:rPr>
          <w:rFonts w:asciiTheme="majorHAnsi" w:hAnsiTheme="majorHAnsi"/>
          <w:szCs w:val="22"/>
        </w:rPr>
        <w:t>1990</w:t>
      </w:r>
      <w:r w:rsidR="0046077A" w:rsidRPr="003B4F4B">
        <w:rPr>
          <w:rFonts w:asciiTheme="majorHAnsi" w:hAnsiTheme="majorHAnsi"/>
          <w:szCs w:val="22"/>
        </w:rPr>
        <w:t>; Warner, 2002</w:t>
      </w:r>
      <w:r w:rsidRPr="003B4F4B">
        <w:rPr>
          <w:rFonts w:asciiTheme="majorHAnsi" w:hAnsiTheme="majorHAnsi"/>
          <w:szCs w:val="22"/>
        </w:rPr>
        <w:t>)</w:t>
      </w:r>
      <w:r w:rsidR="00C55905" w:rsidRPr="003B4F4B">
        <w:rPr>
          <w:rFonts w:asciiTheme="majorHAnsi" w:hAnsiTheme="majorHAnsi"/>
          <w:szCs w:val="22"/>
        </w:rPr>
        <w:t>, deliberative publics</w:t>
      </w:r>
      <w:r w:rsidR="0091018B" w:rsidRPr="003B4F4B">
        <w:rPr>
          <w:rFonts w:asciiTheme="majorHAnsi" w:hAnsiTheme="majorHAnsi"/>
          <w:szCs w:val="22"/>
        </w:rPr>
        <w:t xml:space="preserve"> (</w:t>
      </w:r>
      <w:r w:rsidR="0091018B" w:rsidRPr="003B4F4B">
        <w:rPr>
          <w:rFonts w:asciiTheme="majorHAnsi" w:eastAsia="Times New Roman" w:hAnsiTheme="majorHAnsi"/>
          <w:color w:val="222222"/>
          <w:szCs w:val="22"/>
          <w:shd w:val="clear" w:color="auto" w:fill="FFFFFF"/>
          <w:lang w:val="en-CA"/>
        </w:rPr>
        <w:t>Dryzek, 2004)</w:t>
      </w:r>
      <w:r w:rsidR="00C55905" w:rsidRPr="003B4F4B">
        <w:rPr>
          <w:rFonts w:asciiTheme="majorHAnsi" w:hAnsiTheme="majorHAnsi"/>
          <w:szCs w:val="22"/>
        </w:rPr>
        <w:t>, the public sphere and experience</w:t>
      </w:r>
      <w:r w:rsidR="00943F3A" w:rsidRPr="003B4F4B">
        <w:rPr>
          <w:rFonts w:asciiTheme="majorHAnsi" w:hAnsiTheme="majorHAnsi"/>
          <w:szCs w:val="22"/>
        </w:rPr>
        <w:t xml:space="preserve"> (Hansen, 1993; </w:t>
      </w:r>
      <w:r w:rsidR="00943F3A" w:rsidRPr="003B4F4B">
        <w:rPr>
          <w:rFonts w:asciiTheme="majorHAnsi" w:eastAsia="Times New Roman" w:hAnsiTheme="majorHAnsi" w:cs="Times New Roman"/>
          <w:color w:val="auto"/>
          <w:szCs w:val="22"/>
          <w:shd w:val="clear" w:color="auto" w:fill="FFFFFF"/>
        </w:rPr>
        <w:t>Negt, Kluge &amp; Labanyi, 1988</w:t>
      </w:r>
      <w:r w:rsidR="00943F3A" w:rsidRPr="003B4F4B">
        <w:rPr>
          <w:rFonts w:asciiTheme="majorHAnsi" w:hAnsiTheme="majorHAnsi"/>
          <w:szCs w:val="22"/>
        </w:rPr>
        <w:t>)</w:t>
      </w:r>
      <w:r w:rsidR="00C55905" w:rsidRPr="003B4F4B">
        <w:rPr>
          <w:rFonts w:asciiTheme="majorHAnsi" w:hAnsiTheme="majorHAnsi"/>
          <w:szCs w:val="22"/>
        </w:rPr>
        <w:t>, the cultural public sphere</w:t>
      </w:r>
      <w:r w:rsidR="0046077A" w:rsidRPr="003B4F4B">
        <w:rPr>
          <w:rFonts w:asciiTheme="majorHAnsi" w:hAnsiTheme="majorHAnsi"/>
          <w:szCs w:val="22"/>
        </w:rPr>
        <w:t xml:space="preserve"> </w:t>
      </w:r>
      <w:r w:rsidR="00943F3A" w:rsidRPr="003B4F4B">
        <w:rPr>
          <w:rFonts w:asciiTheme="majorHAnsi" w:hAnsiTheme="majorHAnsi"/>
          <w:szCs w:val="22"/>
        </w:rPr>
        <w:t>(McGuigan, 2005)</w:t>
      </w:r>
      <w:r w:rsidR="00C55905" w:rsidRPr="003B4F4B">
        <w:rPr>
          <w:rFonts w:asciiTheme="majorHAnsi" w:hAnsiTheme="majorHAnsi"/>
          <w:szCs w:val="22"/>
        </w:rPr>
        <w:t>, the performative nature of publics</w:t>
      </w:r>
      <w:r w:rsidR="00943F3A" w:rsidRPr="003B4F4B">
        <w:rPr>
          <w:rFonts w:asciiTheme="majorHAnsi" w:hAnsiTheme="majorHAnsi"/>
          <w:szCs w:val="22"/>
        </w:rPr>
        <w:t xml:space="preserve"> (Bhatkin, 1984; Gardiner, 2004), </w:t>
      </w:r>
      <w:r w:rsidR="00C55905" w:rsidRPr="003B4F4B">
        <w:rPr>
          <w:rFonts w:asciiTheme="majorHAnsi" w:hAnsiTheme="majorHAnsi"/>
          <w:szCs w:val="22"/>
        </w:rPr>
        <w:t>affective and intimate publics</w:t>
      </w:r>
      <w:r w:rsidR="00943F3A" w:rsidRPr="003B4F4B">
        <w:rPr>
          <w:rFonts w:asciiTheme="majorHAnsi" w:hAnsiTheme="majorHAnsi"/>
          <w:szCs w:val="22"/>
        </w:rPr>
        <w:t xml:space="preserve"> (Berlant, 2011; </w:t>
      </w:r>
      <w:r w:rsidR="00943F3A" w:rsidRPr="003B4F4B">
        <w:rPr>
          <w:rFonts w:asciiTheme="majorHAnsi" w:hAnsiTheme="majorHAnsi"/>
          <w:color w:val="auto"/>
          <w:szCs w:val="22"/>
        </w:rPr>
        <w:t>Papacharissi, 2015)</w:t>
      </w:r>
      <w:r w:rsidR="00C55905" w:rsidRPr="003B4F4B">
        <w:rPr>
          <w:rFonts w:asciiTheme="majorHAnsi" w:hAnsiTheme="majorHAnsi"/>
          <w:szCs w:val="22"/>
        </w:rPr>
        <w:t>,</w:t>
      </w:r>
      <w:r w:rsidR="0046077A" w:rsidRPr="003B4F4B">
        <w:rPr>
          <w:rFonts w:asciiTheme="majorHAnsi" w:hAnsiTheme="majorHAnsi"/>
          <w:szCs w:val="22"/>
        </w:rPr>
        <w:t xml:space="preserve"> recursive publics (Kelty, 2012), </w:t>
      </w:r>
      <w:r w:rsidR="00CB4462" w:rsidRPr="003B4F4B">
        <w:rPr>
          <w:rFonts w:asciiTheme="majorHAnsi" w:hAnsiTheme="majorHAnsi"/>
          <w:szCs w:val="22"/>
        </w:rPr>
        <w:t>distinctions between publics and audien</w:t>
      </w:r>
      <w:r w:rsidR="005802DA" w:rsidRPr="003B4F4B">
        <w:rPr>
          <w:rFonts w:asciiTheme="majorHAnsi" w:hAnsiTheme="majorHAnsi"/>
          <w:szCs w:val="22"/>
        </w:rPr>
        <w:t>ces</w:t>
      </w:r>
      <w:r w:rsidR="0046077A" w:rsidRPr="003B4F4B">
        <w:rPr>
          <w:rFonts w:asciiTheme="majorHAnsi" w:hAnsiTheme="majorHAnsi"/>
          <w:szCs w:val="22"/>
        </w:rPr>
        <w:t xml:space="preserve"> (Livingston, 2005</w:t>
      </w:r>
      <w:r w:rsidR="002D5D26" w:rsidRPr="003B4F4B">
        <w:rPr>
          <w:rFonts w:asciiTheme="majorHAnsi" w:hAnsiTheme="majorHAnsi"/>
          <w:szCs w:val="22"/>
        </w:rPr>
        <w:t>; Couldry, Livingstone and Markham, 2007</w:t>
      </w:r>
      <w:r w:rsidR="0046077A" w:rsidRPr="003B4F4B">
        <w:rPr>
          <w:rFonts w:asciiTheme="majorHAnsi" w:hAnsiTheme="majorHAnsi"/>
          <w:szCs w:val="22"/>
        </w:rPr>
        <w:t>)</w:t>
      </w:r>
      <w:r w:rsidR="005802DA" w:rsidRPr="003B4F4B">
        <w:rPr>
          <w:rFonts w:asciiTheme="majorHAnsi" w:hAnsiTheme="majorHAnsi"/>
          <w:szCs w:val="22"/>
        </w:rPr>
        <w:t>,</w:t>
      </w:r>
      <w:r w:rsidR="00CB4462" w:rsidRPr="003B4F4B">
        <w:rPr>
          <w:rFonts w:asciiTheme="majorHAnsi" w:hAnsiTheme="majorHAnsi"/>
          <w:szCs w:val="22"/>
        </w:rPr>
        <w:t xml:space="preserve"> digital publics</w:t>
      </w:r>
      <w:r w:rsidR="00AC7255" w:rsidRPr="003B4F4B">
        <w:rPr>
          <w:rFonts w:asciiTheme="majorHAnsi" w:hAnsiTheme="majorHAnsi"/>
          <w:szCs w:val="22"/>
        </w:rPr>
        <w:t xml:space="preserve"> (</w:t>
      </w:r>
      <w:r w:rsidR="00AC7255" w:rsidRPr="003B4F4B">
        <w:rPr>
          <w:rFonts w:asciiTheme="majorHAnsi" w:eastAsia="Times New Roman" w:hAnsiTheme="majorHAnsi"/>
          <w:color w:val="222222"/>
          <w:szCs w:val="22"/>
          <w:shd w:val="clear" w:color="auto" w:fill="FFFFFF"/>
          <w:lang w:val="en-CA"/>
        </w:rPr>
        <w:t>Dahlberg, 2011)</w:t>
      </w:r>
      <w:r w:rsidR="00CB4462" w:rsidRPr="003B4F4B">
        <w:rPr>
          <w:rFonts w:asciiTheme="majorHAnsi" w:hAnsiTheme="majorHAnsi"/>
          <w:szCs w:val="22"/>
        </w:rPr>
        <w:t xml:space="preserve"> and </w:t>
      </w:r>
      <w:r w:rsidR="005802DA" w:rsidRPr="003B4F4B">
        <w:rPr>
          <w:rFonts w:asciiTheme="majorHAnsi" w:hAnsiTheme="majorHAnsi"/>
          <w:szCs w:val="22"/>
        </w:rPr>
        <w:t>the disi</w:t>
      </w:r>
      <w:r w:rsidR="001F14CA" w:rsidRPr="003B4F4B">
        <w:rPr>
          <w:rFonts w:asciiTheme="majorHAnsi" w:hAnsiTheme="majorHAnsi"/>
          <w:szCs w:val="22"/>
        </w:rPr>
        <w:t>ntegration</w:t>
      </w:r>
      <w:r w:rsidR="001F14CA" w:rsidRPr="009120BF">
        <w:rPr>
          <w:rFonts w:asciiTheme="majorHAnsi" w:hAnsiTheme="majorHAnsi"/>
          <w:szCs w:val="22"/>
        </w:rPr>
        <w:t xml:space="preserve"> of publics with the</w:t>
      </w:r>
      <w:r w:rsidR="0091018B" w:rsidRPr="009120BF">
        <w:rPr>
          <w:rFonts w:asciiTheme="majorHAnsi" w:hAnsiTheme="majorHAnsi"/>
          <w:szCs w:val="22"/>
        </w:rPr>
        <w:t xml:space="preserve"> </w:t>
      </w:r>
      <w:r w:rsidR="002172C2" w:rsidRPr="009120BF">
        <w:rPr>
          <w:rFonts w:asciiTheme="majorHAnsi" w:hAnsiTheme="majorHAnsi"/>
          <w:szCs w:val="22"/>
        </w:rPr>
        <w:t>ubiquity</w:t>
      </w:r>
      <w:r w:rsidR="00AC7255" w:rsidRPr="009120BF">
        <w:rPr>
          <w:rFonts w:asciiTheme="majorHAnsi" w:hAnsiTheme="majorHAnsi"/>
          <w:szCs w:val="22"/>
        </w:rPr>
        <w:t xml:space="preserve"> of digital information and communication technologies in capitalist societies</w:t>
      </w:r>
      <w:r w:rsidR="0091018B" w:rsidRPr="009120BF">
        <w:rPr>
          <w:rFonts w:asciiTheme="majorHAnsi" w:hAnsiTheme="majorHAnsi"/>
          <w:szCs w:val="22"/>
        </w:rPr>
        <w:t xml:space="preserve"> (Fuchs, 2014</w:t>
      </w:r>
      <w:r w:rsidR="00AC7255" w:rsidRPr="009120BF">
        <w:rPr>
          <w:rFonts w:asciiTheme="majorHAnsi" w:hAnsiTheme="majorHAnsi"/>
          <w:szCs w:val="22"/>
        </w:rPr>
        <w:t>; Barney, 2006</w:t>
      </w:r>
      <w:r w:rsidR="0091018B" w:rsidRPr="009120BF">
        <w:rPr>
          <w:rFonts w:asciiTheme="majorHAnsi" w:hAnsiTheme="majorHAnsi"/>
          <w:szCs w:val="22"/>
        </w:rPr>
        <w:t>)</w:t>
      </w:r>
      <w:r w:rsidR="00CB4462" w:rsidRPr="009120BF">
        <w:rPr>
          <w:rFonts w:asciiTheme="majorHAnsi" w:hAnsiTheme="majorHAnsi"/>
          <w:szCs w:val="22"/>
        </w:rPr>
        <w:t xml:space="preserve">. </w:t>
      </w:r>
    </w:p>
    <w:p w:rsidR="000F4E91" w:rsidRPr="009120BF" w:rsidRDefault="000F4E91" w:rsidP="009120BF">
      <w:pPr>
        <w:spacing w:line="240" w:lineRule="auto"/>
        <w:rPr>
          <w:rFonts w:asciiTheme="majorHAnsi" w:hAnsiTheme="majorHAnsi"/>
          <w:szCs w:val="22"/>
        </w:rPr>
      </w:pPr>
    </w:p>
    <w:p w:rsidR="00371870" w:rsidRPr="009120BF" w:rsidRDefault="003C1158" w:rsidP="009120BF">
      <w:pPr>
        <w:pStyle w:val="CommentText"/>
        <w:rPr>
          <w:rFonts w:asciiTheme="majorHAnsi" w:hAnsiTheme="majorHAnsi"/>
          <w:sz w:val="22"/>
          <w:szCs w:val="22"/>
        </w:rPr>
      </w:pPr>
      <w:r>
        <w:rPr>
          <w:rFonts w:asciiTheme="majorHAnsi" w:hAnsiTheme="majorHAnsi"/>
          <w:sz w:val="22"/>
          <w:szCs w:val="22"/>
        </w:rPr>
        <w:t>D</w:t>
      </w:r>
      <w:r w:rsidR="000F4E91" w:rsidRPr="009120BF">
        <w:rPr>
          <w:rFonts w:asciiTheme="majorHAnsi" w:hAnsiTheme="majorHAnsi"/>
          <w:sz w:val="22"/>
          <w:szCs w:val="22"/>
        </w:rPr>
        <w:t>iscussions of publics, culture and politics,</w:t>
      </w:r>
      <w:r w:rsidR="003B1704">
        <w:rPr>
          <w:rFonts w:asciiTheme="majorHAnsi" w:hAnsiTheme="majorHAnsi"/>
          <w:sz w:val="22"/>
          <w:szCs w:val="22"/>
        </w:rPr>
        <w:t xml:space="preserve"> has</w:t>
      </w:r>
      <w:r w:rsidR="000F4E91" w:rsidRPr="009120BF">
        <w:rPr>
          <w:rFonts w:asciiTheme="majorHAnsi" w:hAnsiTheme="majorHAnsi"/>
          <w:sz w:val="22"/>
          <w:szCs w:val="22"/>
        </w:rPr>
        <w:t xml:space="preserve"> </w:t>
      </w:r>
      <w:r>
        <w:rPr>
          <w:rFonts w:asciiTheme="majorHAnsi" w:hAnsiTheme="majorHAnsi"/>
          <w:sz w:val="22"/>
          <w:szCs w:val="22"/>
        </w:rPr>
        <w:t xml:space="preserve">also involved </w:t>
      </w:r>
      <w:r w:rsidR="000F4E91" w:rsidRPr="009120BF">
        <w:rPr>
          <w:rFonts w:asciiTheme="majorHAnsi" w:hAnsiTheme="majorHAnsi"/>
          <w:sz w:val="22"/>
          <w:szCs w:val="22"/>
        </w:rPr>
        <w:t xml:space="preserve">the work of Hannah Arendt </w:t>
      </w:r>
      <w:r>
        <w:rPr>
          <w:rFonts w:asciiTheme="majorHAnsi" w:hAnsiTheme="majorHAnsi"/>
          <w:sz w:val="22"/>
          <w:szCs w:val="22"/>
        </w:rPr>
        <w:t>who</w:t>
      </w:r>
      <w:r w:rsidR="000F4E91" w:rsidRPr="009120BF">
        <w:rPr>
          <w:rFonts w:asciiTheme="majorHAnsi" w:hAnsiTheme="majorHAnsi"/>
          <w:sz w:val="22"/>
          <w:szCs w:val="22"/>
        </w:rPr>
        <w:t xml:space="preserve"> sparked a rich discussion around the meaning of public life in the modern era and the potential for new expressions of political freedom. Much of Arendt’s work (1958</w:t>
      </w:r>
      <w:r w:rsidR="00B43E82" w:rsidRPr="009120BF">
        <w:rPr>
          <w:rFonts w:asciiTheme="majorHAnsi" w:hAnsiTheme="majorHAnsi"/>
          <w:sz w:val="22"/>
          <w:szCs w:val="22"/>
        </w:rPr>
        <w:t>, 1961</w:t>
      </w:r>
      <w:r w:rsidR="003B1704">
        <w:rPr>
          <w:rFonts w:asciiTheme="majorHAnsi" w:hAnsiTheme="majorHAnsi"/>
          <w:sz w:val="22"/>
          <w:szCs w:val="22"/>
        </w:rPr>
        <w:t>) centered on the nature of action</w:t>
      </w:r>
      <w:r w:rsidR="000F4E91" w:rsidRPr="009120BF">
        <w:rPr>
          <w:rFonts w:asciiTheme="majorHAnsi" w:hAnsiTheme="majorHAnsi"/>
          <w:sz w:val="22"/>
          <w:szCs w:val="22"/>
        </w:rPr>
        <w:t xml:space="preserve"> and freedom and throu</w:t>
      </w:r>
      <w:r w:rsidR="001D08A4">
        <w:rPr>
          <w:rFonts w:asciiTheme="majorHAnsi" w:hAnsiTheme="majorHAnsi"/>
          <w:sz w:val="22"/>
          <w:szCs w:val="22"/>
        </w:rPr>
        <w:t>gh this analysis, we encounter the</w:t>
      </w:r>
      <w:r w:rsidR="000F4E91" w:rsidRPr="009120BF">
        <w:rPr>
          <w:rFonts w:asciiTheme="majorHAnsi" w:hAnsiTheme="majorHAnsi"/>
          <w:sz w:val="22"/>
          <w:szCs w:val="22"/>
        </w:rPr>
        <w:t xml:space="preserve"> cultural dimensions to political freedom – the freedom to act, to speak, and to create through interaction with others in public spaces. This work would influence Curtis’ discussion of aesthetics and politics</w:t>
      </w:r>
      <w:r w:rsidR="002172C2">
        <w:rPr>
          <w:rFonts w:asciiTheme="majorHAnsi" w:hAnsiTheme="majorHAnsi"/>
          <w:sz w:val="22"/>
          <w:szCs w:val="22"/>
        </w:rPr>
        <w:t xml:space="preserve"> (1999)</w:t>
      </w:r>
      <w:r w:rsidR="000F4E91" w:rsidRPr="009120BF">
        <w:rPr>
          <w:rFonts w:asciiTheme="majorHAnsi" w:hAnsiTheme="majorHAnsi"/>
          <w:sz w:val="22"/>
          <w:szCs w:val="22"/>
        </w:rPr>
        <w:t>, Zerilli’s analysis of feminism and freedom (</w:t>
      </w:r>
      <w:r w:rsidR="000F4E91" w:rsidRPr="009120BF">
        <w:rPr>
          <w:rFonts w:asciiTheme="majorHAnsi" w:eastAsia="Times New Roman" w:hAnsiTheme="majorHAnsi"/>
          <w:color w:val="auto"/>
          <w:sz w:val="22"/>
          <w:szCs w:val="22"/>
          <w:shd w:val="clear" w:color="auto" w:fill="FFFFFF"/>
          <w:lang w:val="en-CA"/>
        </w:rPr>
        <w:t>Zerilli, 2005</w:t>
      </w:r>
      <w:r w:rsidR="003B58C9">
        <w:rPr>
          <w:rFonts w:asciiTheme="majorHAnsi" w:hAnsiTheme="majorHAnsi"/>
          <w:sz w:val="22"/>
          <w:szCs w:val="22"/>
        </w:rPr>
        <w:t>) and Sliverstone’s (2007</w:t>
      </w:r>
      <w:r w:rsidR="000F4E91" w:rsidRPr="009120BF">
        <w:rPr>
          <w:rFonts w:asciiTheme="majorHAnsi" w:hAnsiTheme="majorHAnsi"/>
          <w:sz w:val="22"/>
          <w:szCs w:val="22"/>
        </w:rPr>
        <w:t>) examination of the mediaopolis, among others (Calhoun</w:t>
      </w:r>
      <w:r w:rsidR="001F5071">
        <w:rPr>
          <w:rFonts w:asciiTheme="majorHAnsi" w:hAnsiTheme="majorHAnsi"/>
          <w:sz w:val="22"/>
          <w:szCs w:val="22"/>
        </w:rPr>
        <w:t xml:space="preserve">, 1997; </w:t>
      </w:r>
      <w:r w:rsidR="000F4E91" w:rsidRPr="009120BF">
        <w:rPr>
          <w:rFonts w:asciiTheme="majorHAnsi" w:hAnsiTheme="majorHAnsi"/>
          <w:sz w:val="22"/>
          <w:szCs w:val="22"/>
        </w:rPr>
        <w:t>Staiger,</w:t>
      </w:r>
      <w:r w:rsidR="002D5D26" w:rsidRPr="009120BF">
        <w:rPr>
          <w:rFonts w:asciiTheme="majorHAnsi" w:hAnsiTheme="majorHAnsi"/>
          <w:sz w:val="22"/>
          <w:szCs w:val="22"/>
        </w:rPr>
        <w:t xml:space="preserve"> 2009</w:t>
      </w:r>
      <w:r w:rsidR="000F4E91" w:rsidRPr="009120BF">
        <w:rPr>
          <w:rFonts w:asciiTheme="majorHAnsi" w:hAnsiTheme="majorHAnsi"/>
          <w:sz w:val="22"/>
          <w:szCs w:val="22"/>
        </w:rPr>
        <w:t xml:space="preserve">). </w:t>
      </w:r>
    </w:p>
    <w:p w:rsidR="000F4E91" w:rsidRPr="009120BF" w:rsidRDefault="000F4E91" w:rsidP="009120BF">
      <w:pPr>
        <w:spacing w:line="240" w:lineRule="auto"/>
        <w:rPr>
          <w:rFonts w:asciiTheme="majorHAnsi" w:hAnsiTheme="majorHAnsi"/>
          <w:szCs w:val="22"/>
        </w:rPr>
      </w:pPr>
    </w:p>
    <w:p w:rsidR="005D755F" w:rsidRPr="009120BF" w:rsidRDefault="005802DA" w:rsidP="009120BF">
      <w:pPr>
        <w:spacing w:line="240" w:lineRule="auto"/>
        <w:rPr>
          <w:rFonts w:asciiTheme="majorHAnsi" w:hAnsiTheme="majorHAnsi"/>
          <w:szCs w:val="22"/>
        </w:rPr>
      </w:pPr>
      <w:r w:rsidRPr="009120BF">
        <w:rPr>
          <w:rFonts w:asciiTheme="majorHAnsi" w:hAnsiTheme="majorHAnsi"/>
          <w:szCs w:val="22"/>
        </w:rPr>
        <w:t>Today, cultural transformations</w:t>
      </w:r>
      <w:r w:rsidR="00F23A03" w:rsidRPr="009120BF">
        <w:rPr>
          <w:rFonts w:asciiTheme="majorHAnsi" w:hAnsiTheme="majorHAnsi"/>
          <w:szCs w:val="22"/>
        </w:rPr>
        <w:t xml:space="preserve"> </w:t>
      </w:r>
      <w:r w:rsidRPr="009120BF">
        <w:rPr>
          <w:rFonts w:asciiTheme="majorHAnsi" w:hAnsiTheme="majorHAnsi"/>
          <w:szCs w:val="22"/>
        </w:rPr>
        <w:t>and new forms of mediated life (</w:t>
      </w:r>
      <w:r w:rsidR="002172C2" w:rsidRPr="009120BF">
        <w:rPr>
          <w:rFonts w:asciiTheme="majorHAnsi" w:hAnsiTheme="majorHAnsi"/>
          <w:color w:val="auto"/>
          <w:szCs w:val="22"/>
        </w:rPr>
        <w:t>Papacharissi, 2015</w:t>
      </w:r>
      <w:r w:rsidR="002172C2">
        <w:rPr>
          <w:rFonts w:asciiTheme="majorHAnsi" w:hAnsiTheme="majorHAnsi"/>
          <w:color w:val="auto"/>
          <w:szCs w:val="22"/>
        </w:rPr>
        <w:t xml:space="preserve">; </w:t>
      </w:r>
      <w:r w:rsidRPr="009120BF">
        <w:rPr>
          <w:rFonts w:asciiTheme="majorHAnsi" w:hAnsiTheme="majorHAnsi"/>
          <w:szCs w:val="22"/>
        </w:rPr>
        <w:t>Fuch</w:t>
      </w:r>
      <w:r w:rsidR="00FE1224" w:rsidRPr="009120BF">
        <w:rPr>
          <w:rFonts w:asciiTheme="majorHAnsi" w:hAnsiTheme="majorHAnsi"/>
          <w:szCs w:val="22"/>
        </w:rPr>
        <w:t>s, 2014</w:t>
      </w:r>
      <w:r w:rsidRPr="009120BF">
        <w:rPr>
          <w:rFonts w:asciiTheme="majorHAnsi" w:hAnsiTheme="majorHAnsi"/>
          <w:szCs w:val="22"/>
        </w:rPr>
        <w:t>) would seem to be calling into question the status and critical possibilities aligned with questions of publics and culture</w:t>
      </w:r>
      <w:r w:rsidR="009120BF">
        <w:rPr>
          <w:rFonts w:asciiTheme="majorHAnsi" w:hAnsiTheme="majorHAnsi"/>
          <w:szCs w:val="22"/>
        </w:rPr>
        <w:t xml:space="preserve"> (</w:t>
      </w:r>
      <w:r w:rsidR="009120BF" w:rsidRPr="009120BF">
        <w:rPr>
          <w:rFonts w:asciiTheme="majorHAnsi" w:hAnsiTheme="majorHAnsi"/>
          <w:szCs w:val="22"/>
        </w:rPr>
        <w:t>Barney,</w:t>
      </w:r>
      <w:r w:rsidR="009120BF">
        <w:rPr>
          <w:rFonts w:asciiTheme="majorHAnsi" w:hAnsiTheme="majorHAnsi"/>
          <w:szCs w:val="22"/>
        </w:rPr>
        <w:t xml:space="preserve"> 2006)</w:t>
      </w:r>
      <w:r w:rsidRPr="009120BF">
        <w:rPr>
          <w:rFonts w:asciiTheme="majorHAnsi" w:hAnsiTheme="majorHAnsi"/>
          <w:szCs w:val="22"/>
        </w:rPr>
        <w:t>. Nonetheles</w:t>
      </w:r>
      <w:r w:rsidR="002D5D26" w:rsidRPr="009120BF">
        <w:rPr>
          <w:rFonts w:asciiTheme="majorHAnsi" w:hAnsiTheme="majorHAnsi"/>
          <w:szCs w:val="22"/>
        </w:rPr>
        <w:t xml:space="preserve">s, </w:t>
      </w:r>
      <w:r w:rsidR="00F23A03" w:rsidRPr="009120BF">
        <w:rPr>
          <w:rFonts w:asciiTheme="majorHAnsi" w:hAnsiTheme="majorHAnsi"/>
          <w:szCs w:val="22"/>
        </w:rPr>
        <w:t>this literature s</w:t>
      </w:r>
      <w:r w:rsidR="009F46A0" w:rsidRPr="009120BF">
        <w:rPr>
          <w:rFonts w:asciiTheme="majorHAnsi" w:hAnsiTheme="majorHAnsi"/>
          <w:szCs w:val="22"/>
        </w:rPr>
        <w:t xml:space="preserve">till offers useful resources for exploring </w:t>
      </w:r>
      <w:r w:rsidR="00F23A03" w:rsidRPr="009120BF">
        <w:rPr>
          <w:rFonts w:asciiTheme="majorHAnsi" w:hAnsiTheme="majorHAnsi"/>
          <w:szCs w:val="22"/>
        </w:rPr>
        <w:t xml:space="preserve">how </w:t>
      </w:r>
      <w:r w:rsidR="009F46A0" w:rsidRPr="009120BF">
        <w:rPr>
          <w:rFonts w:asciiTheme="majorHAnsi" w:hAnsiTheme="majorHAnsi"/>
          <w:szCs w:val="22"/>
        </w:rPr>
        <w:t>culture</w:t>
      </w:r>
      <w:r w:rsidR="00F57FEF" w:rsidRPr="009120BF">
        <w:rPr>
          <w:rFonts w:asciiTheme="majorHAnsi" w:hAnsiTheme="majorHAnsi"/>
          <w:szCs w:val="22"/>
        </w:rPr>
        <w:t xml:space="preserve"> and media help to</w:t>
      </w:r>
      <w:r w:rsidR="00CA4EC8" w:rsidRPr="009120BF">
        <w:rPr>
          <w:rFonts w:asciiTheme="majorHAnsi" w:hAnsiTheme="majorHAnsi"/>
          <w:szCs w:val="22"/>
        </w:rPr>
        <w:t xml:space="preserve"> define </w:t>
      </w:r>
      <w:r w:rsidR="003B1704">
        <w:rPr>
          <w:rFonts w:asciiTheme="majorHAnsi" w:hAnsiTheme="majorHAnsi"/>
          <w:szCs w:val="22"/>
        </w:rPr>
        <w:t>contemporary</w:t>
      </w:r>
      <w:r w:rsidR="00CA4EC8" w:rsidRPr="009120BF">
        <w:rPr>
          <w:rFonts w:asciiTheme="majorHAnsi" w:hAnsiTheme="majorHAnsi"/>
          <w:szCs w:val="22"/>
        </w:rPr>
        <w:t xml:space="preserve"> life. </w:t>
      </w:r>
      <w:r w:rsidR="00203012" w:rsidRPr="009120BF">
        <w:rPr>
          <w:rFonts w:asciiTheme="majorHAnsi" w:hAnsiTheme="majorHAnsi"/>
          <w:szCs w:val="22"/>
        </w:rPr>
        <w:t>The cultural aspects of civic competences - meanings, practices, communication, identities and experiences of citizens increasing</w:t>
      </w:r>
      <w:r w:rsidR="003B1704">
        <w:rPr>
          <w:rFonts w:asciiTheme="majorHAnsi" w:hAnsiTheme="majorHAnsi"/>
          <w:szCs w:val="22"/>
        </w:rPr>
        <w:t>ly</w:t>
      </w:r>
      <w:r w:rsidR="00F96659">
        <w:rPr>
          <w:rFonts w:asciiTheme="majorHAnsi" w:hAnsiTheme="majorHAnsi"/>
          <w:szCs w:val="22"/>
        </w:rPr>
        <w:t xml:space="preserve"> play a role in the constitution</w:t>
      </w:r>
      <w:r w:rsidR="00203012" w:rsidRPr="009120BF">
        <w:rPr>
          <w:rFonts w:asciiTheme="majorHAnsi" w:hAnsiTheme="majorHAnsi"/>
          <w:szCs w:val="22"/>
        </w:rPr>
        <w:t xml:space="preserve"> of publics as people retreat from formal political institutions towards newer for</w:t>
      </w:r>
      <w:r w:rsidR="001D08A4">
        <w:rPr>
          <w:rFonts w:asciiTheme="majorHAnsi" w:hAnsiTheme="majorHAnsi"/>
          <w:szCs w:val="22"/>
        </w:rPr>
        <w:t xml:space="preserve">ms of political involvement </w:t>
      </w:r>
      <w:r w:rsidR="0063322C" w:rsidRPr="009120BF">
        <w:rPr>
          <w:rFonts w:asciiTheme="majorHAnsi" w:hAnsiTheme="majorHAnsi"/>
          <w:szCs w:val="22"/>
        </w:rPr>
        <w:t>in</w:t>
      </w:r>
      <w:r w:rsidR="00203012" w:rsidRPr="009120BF">
        <w:rPr>
          <w:rFonts w:asciiTheme="majorHAnsi" w:hAnsiTheme="majorHAnsi"/>
          <w:szCs w:val="22"/>
        </w:rPr>
        <w:t xml:space="preserve"> social movements, activist groups, citizen campaigns and global opinion-building efforts (Dahlgren</w:t>
      </w:r>
      <w:r w:rsidR="00330AA5" w:rsidRPr="009120BF">
        <w:rPr>
          <w:rFonts w:asciiTheme="majorHAnsi" w:hAnsiTheme="majorHAnsi"/>
          <w:szCs w:val="22"/>
        </w:rPr>
        <w:t>,</w:t>
      </w:r>
      <w:r w:rsidR="00203012" w:rsidRPr="009120BF">
        <w:rPr>
          <w:rFonts w:asciiTheme="majorHAnsi" w:hAnsiTheme="majorHAnsi"/>
          <w:szCs w:val="22"/>
        </w:rPr>
        <w:t xml:space="preserve"> 2003</w:t>
      </w:r>
      <w:r w:rsidR="00330AA5" w:rsidRPr="009120BF">
        <w:rPr>
          <w:rFonts w:asciiTheme="majorHAnsi" w:hAnsiTheme="majorHAnsi"/>
          <w:szCs w:val="22"/>
        </w:rPr>
        <w:t>; Downey and Fenton, 2003</w:t>
      </w:r>
      <w:r w:rsidR="00203012" w:rsidRPr="009120BF">
        <w:rPr>
          <w:rFonts w:asciiTheme="majorHAnsi" w:hAnsiTheme="majorHAnsi"/>
          <w:szCs w:val="22"/>
        </w:rPr>
        <w:t>).</w:t>
      </w:r>
      <w:r w:rsidR="0063322C" w:rsidRPr="009120BF">
        <w:rPr>
          <w:rFonts w:asciiTheme="majorHAnsi" w:hAnsiTheme="majorHAnsi"/>
          <w:szCs w:val="22"/>
        </w:rPr>
        <w:t xml:space="preserve"> While the liberal concept</w:t>
      </w:r>
      <w:r w:rsidR="001D08A4">
        <w:rPr>
          <w:rFonts w:asciiTheme="majorHAnsi" w:hAnsiTheme="majorHAnsi"/>
          <w:szCs w:val="22"/>
        </w:rPr>
        <w:t>ion of the public sphere is not</w:t>
      </w:r>
      <w:r w:rsidR="0063322C" w:rsidRPr="009120BF">
        <w:rPr>
          <w:rFonts w:asciiTheme="majorHAnsi" w:hAnsiTheme="majorHAnsi"/>
          <w:szCs w:val="22"/>
        </w:rPr>
        <w:t xml:space="preserve"> satisfactory in a global society (Fraser, 1995</w:t>
      </w:r>
      <w:r w:rsidR="00F25E6A">
        <w:rPr>
          <w:rFonts w:asciiTheme="majorHAnsi" w:hAnsiTheme="majorHAnsi"/>
          <w:szCs w:val="22"/>
        </w:rPr>
        <w:t>, 2014</w:t>
      </w:r>
      <w:r w:rsidR="0063322C" w:rsidRPr="009120BF">
        <w:rPr>
          <w:rFonts w:asciiTheme="majorHAnsi" w:hAnsiTheme="majorHAnsi"/>
          <w:szCs w:val="22"/>
        </w:rPr>
        <w:t>),</w:t>
      </w:r>
      <w:r w:rsidR="00F96659">
        <w:rPr>
          <w:rFonts w:asciiTheme="majorHAnsi" w:hAnsiTheme="majorHAnsi"/>
          <w:szCs w:val="22"/>
        </w:rPr>
        <w:t xml:space="preserve"> incorporating a </w:t>
      </w:r>
      <w:r w:rsidR="009120BF">
        <w:rPr>
          <w:rFonts w:asciiTheme="majorHAnsi" w:hAnsiTheme="majorHAnsi"/>
          <w:szCs w:val="22"/>
        </w:rPr>
        <w:t>cultural analysis</w:t>
      </w:r>
      <w:r w:rsidR="0063322C" w:rsidRPr="009120BF">
        <w:rPr>
          <w:rFonts w:asciiTheme="majorHAnsi" w:hAnsiTheme="majorHAnsi"/>
          <w:szCs w:val="22"/>
        </w:rPr>
        <w:t xml:space="preserve"> </w:t>
      </w:r>
      <w:r w:rsidR="003B1704">
        <w:rPr>
          <w:rFonts w:asciiTheme="majorHAnsi" w:hAnsiTheme="majorHAnsi"/>
          <w:szCs w:val="22"/>
        </w:rPr>
        <w:t>with</w:t>
      </w:r>
      <w:r w:rsidR="00F96659">
        <w:rPr>
          <w:rFonts w:asciiTheme="majorHAnsi" w:hAnsiTheme="majorHAnsi"/>
          <w:szCs w:val="22"/>
        </w:rPr>
        <w:t xml:space="preserve"> </w:t>
      </w:r>
      <w:r w:rsidR="003501CB" w:rsidRPr="009120BF">
        <w:rPr>
          <w:rFonts w:asciiTheme="majorHAnsi" w:hAnsiTheme="majorHAnsi"/>
          <w:szCs w:val="22"/>
        </w:rPr>
        <w:t xml:space="preserve">the notion of the public sphere </w:t>
      </w:r>
      <w:r w:rsidR="002172C2">
        <w:rPr>
          <w:rFonts w:asciiTheme="majorHAnsi" w:hAnsiTheme="majorHAnsi"/>
          <w:szCs w:val="22"/>
        </w:rPr>
        <w:t>i</w:t>
      </w:r>
      <w:r w:rsidR="003501CB" w:rsidRPr="009120BF">
        <w:rPr>
          <w:rFonts w:asciiTheme="majorHAnsi" w:hAnsiTheme="majorHAnsi"/>
          <w:szCs w:val="22"/>
        </w:rPr>
        <w:t>s</w:t>
      </w:r>
      <w:r w:rsidR="008C5837" w:rsidRPr="009120BF">
        <w:rPr>
          <w:rFonts w:asciiTheme="majorHAnsi" w:hAnsiTheme="majorHAnsi"/>
          <w:szCs w:val="22"/>
        </w:rPr>
        <w:t xml:space="preserve"> helpful</w:t>
      </w:r>
      <w:r w:rsidR="00F96659">
        <w:rPr>
          <w:rFonts w:asciiTheme="majorHAnsi" w:hAnsiTheme="majorHAnsi"/>
          <w:szCs w:val="22"/>
        </w:rPr>
        <w:t xml:space="preserve"> </w:t>
      </w:r>
      <w:r w:rsidR="003501CB" w:rsidRPr="009120BF">
        <w:rPr>
          <w:rFonts w:asciiTheme="majorHAnsi" w:hAnsiTheme="majorHAnsi"/>
          <w:szCs w:val="22"/>
        </w:rPr>
        <w:t>for analyzing</w:t>
      </w:r>
      <w:r w:rsidR="008C5837" w:rsidRPr="009120BF">
        <w:rPr>
          <w:rFonts w:asciiTheme="majorHAnsi" w:hAnsiTheme="majorHAnsi"/>
          <w:szCs w:val="22"/>
        </w:rPr>
        <w:t xml:space="preserve"> </w:t>
      </w:r>
      <w:r w:rsidR="0063322C" w:rsidRPr="009120BF">
        <w:rPr>
          <w:rFonts w:asciiTheme="majorHAnsi" w:hAnsiTheme="majorHAnsi"/>
          <w:szCs w:val="22"/>
        </w:rPr>
        <w:t xml:space="preserve">discursive arenas and communicative circuits that increasingly reach beyond </w:t>
      </w:r>
      <w:r w:rsidR="00F25E6A" w:rsidRPr="009120BF">
        <w:rPr>
          <w:rFonts w:asciiTheme="majorHAnsi" w:eastAsiaTheme="minorEastAsia" w:hAnsiTheme="majorHAnsi" w:cs="Times"/>
          <w:color w:val="auto"/>
          <w:szCs w:val="22"/>
        </w:rPr>
        <w:t>civil society</w:t>
      </w:r>
      <w:r w:rsidR="00F25E6A">
        <w:rPr>
          <w:rFonts w:asciiTheme="majorHAnsi" w:hAnsiTheme="majorHAnsi"/>
          <w:szCs w:val="22"/>
        </w:rPr>
        <w:t xml:space="preserve">, political institutions, and state borders </w:t>
      </w:r>
      <w:r w:rsidR="0063322C" w:rsidRPr="009120BF">
        <w:rPr>
          <w:rFonts w:asciiTheme="majorHAnsi" w:hAnsiTheme="majorHAnsi"/>
          <w:szCs w:val="22"/>
        </w:rPr>
        <w:t xml:space="preserve">(Fraser, 2014). </w:t>
      </w:r>
      <w:r w:rsidR="003501CB" w:rsidRPr="009120BF">
        <w:rPr>
          <w:rFonts w:asciiTheme="majorHAnsi" w:hAnsiTheme="majorHAnsi"/>
          <w:szCs w:val="22"/>
        </w:rPr>
        <w:t>Within the</w:t>
      </w:r>
      <w:r w:rsidR="0063322C" w:rsidRPr="009120BF">
        <w:rPr>
          <w:rFonts w:asciiTheme="majorHAnsi" w:hAnsiTheme="majorHAnsi"/>
          <w:szCs w:val="22"/>
        </w:rPr>
        <w:t xml:space="preserve"> context</w:t>
      </w:r>
      <w:r w:rsidR="003501CB" w:rsidRPr="009120BF">
        <w:rPr>
          <w:rFonts w:asciiTheme="majorHAnsi" w:hAnsiTheme="majorHAnsi"/>
          <w:szCs w:val="22"/>
        </w:rPr>
        <w:t xml:space="preserve"> of </w:t>
      </w:r>
      <w:r w:rsidR="009120BF" w:rsidRPr="009120BF">
        <w:rPr>
          <w:rFonts w:asciiTheme="majorHAnsi" w:hAnsiTheme="majorHAnsi"/>
          <w:szCs w:val="22"/>
        </w:rPr>
        <w:t>emerging</w:t>
      </w:r>
      <w:r w:rsidR="003501CB" w:rsidRPr="009120BF">
        <w:rPr>
          <w:rFonts w:asciiTheme="majorHAnsi" w:hAnsiTheme="majorHAnsi"/>
          <w:szCs w:val="22"/>
        </w:rPr>
        <w:t xml:space="preserve"> publics and counterpubliccs</w:t>
      </w:r>
      <w:r w:rsidR="0063322C" w:rsidRPr="009120BF">
        <w:rPr>
          <w:rFonts w:asciiTheme="majorHAnsi" w:hAnsiTheme="majorHAnsi"/>
          <w:szCs w:val="22"/>
        </w:rPr>
        <w:t xml:space="preserve">, </w:t>
      </w:r>
      <w:r w:rsidR="003B1704">
        <w:rPr>
          <w:rFonts w:asciiTheme="majorHAnsi" w:hAnsiTheme="majorHAnsi"/>
          <w:szCs w:val="22"/>
        </w:rPr>
        <w:t>the production of</w:t>
      </w:r>
      <w:r w:rsidR="00150BCA" w:rsidRPr="009120BF">
        <w:rPr>
          <w:rFonts w:asciiTheme="majorHAnsi" w:hAnsiTheme="majorHAnsi"/>
          <w:szCs w:val="22"/>
        </w:rPr>
        <w:t xml:space="preserve"> culture play</w:t>
      </w:r>
      <w:r w:rsidR="003501CB" w:rsidRPr="009120BF">
        <w:rPr>
          <w:rFonts w:asciiTheme="majorHAnsi" w:hAnsiTheme="majorHAnsi"/>
          <w:szCs w:val="22"/>
        </w:rPr>
        <w:t>s</w:t>
      </w:r>
      <w:r w:rsidR="00150BCA" w:rsidRPr="009120BF">
        <w:rPr>
          <w:rFonts w:asciiTheme="majorHAnsi" w:hAnsiTheme="majorHAnsi"/>
          <w:szCs w:val="22"/>
        </w:rPr>
        <w:t xml:space="preserve"> a key role in support</w:t>
      </w:r>
      <w:r w:rsidR="003501CB" w:rsidRPr="009120BF">
        <w:rPr>
          <w:rFonts w:asciiTheme="majorHAnsi" w:hAnsiTheme="majorHAnsi"/>
          <w:szCs w:val="22"/>
        </w:rPr>
        <w:t>ing</w:t>
      </w:r>
      <w:r w:rsidR="00150BCA" w:rsidRPr="009120BF">
        <w:rPr>
          <w:rFonts w:asciiTheme="majorHAnsi" w:hAnsiTheme="majorHAnsi"/>
          <w:szCs w:val="22"/>
        </w:rPr>
        <w:t xml:space="preserve"> “new ways of imagining identity, interests, and solidarity” that make possible the </w:t>
      </w:r>
      <w:r w:rsidR="001F5071">
        <w:rPr>
          <w:rFonts w:asciiTheme="majorHAnsi" w:hAnsiTheme="majorHAnsi"/>
          <w:szCs w:val="22"/>
        </w:rPr>
        <w:t>“</w:t>
      </w:r>
      <w:r w:rsidR="0063322C" w:rsidRPr="009120BF">
        <w:rPr>
          <w:rFonts w:asciiTheme="majorHAnsi" w:hAnsiTheme="majorHAnsi"/>
          <w:szCs w:val="22"/>
        </w:rPr>
        <w:t xml:space="preserve">the conditions that enable collective choices about the nature of society” (Calhoun, 2002). </w:t>
      </w:r>
      <w:r w:rsidR="009120BF" w:rsidRPr="009120BF">
        <w:rPr>
          <w:rFonts w:asciiTheme="majorHAnsi" w:eastAsiaTheme="minorEastAsia" w:hAnsiTheme="majorHAnsi" w:cs="Times"/>
          <w:color w:val="auto"/>
          <w:szCs w:val="22"/>
        </w:rPr>
        <w:t xml:space="preserve">As such, the </w:t>
      </w:r>
      <w:r w:rsidR="001B4DAF">
        <w:rPr>
          <w:rFonts w:asciiTheme="majorHAnsi" w:eastAsiaTheme="minorEastAsia" w:hAnsiTheme="majorHAnsi" w:cs="Times"/>
          <w:color w:val="auto"/>
          <w:szCs w:val="22"/>
        </w:rPr>
        <w:t>cultural public sphere</w:t>
      </w:r>
      <w:r w:rsidR="009120BF">
        <w:rPr>
          <w:rFonts w:asciiTheme="majorHAnsi" w:eastAsiaTheme="minorEastAsia" w:hAnsiTheme="majorHAnsi" w:cs="Times"/>
          <w:color w:val="auto"/>
          <w:szCs w:val="22"/>
        </w:rPr>
        <w:t xml:space="preserve"> </w:t>
      </w:r>
      <w:r w:rsidR="00F96659">
        <w:rPr>
          <w:rFonts w:asciiTheme="majorHAnsi" w:eastAsiaTheme="minorEastAsia" w:hAnsiTheme="majorHAnsi" w:cs="Times"/>
          <w:color w:val="auto"/>
          <w:szCs w:val="22"/>
        </w:rPr>
        <w:t xml:space="preserve">helps us to understand </w:t>
      </w:r>
      <w:r w:rsidR="009120BF">
        <w:rPr>
          <w:rFonts w:asciiTheme="majorHAnsi" w:eastAsiaTheme="minorEastAsia" w:hAnsiTheme="majorHAnsi" w:cs="Times"/>
          <w:color w:val="auto"/>
          <w:szCs w:val="22"/>
        </w:rPr>
        <w:t>how</w:t>
      </w:r>
      <w:r w:rsidR="008E220B">
        <w:rPr>
          <w:rFonts w:asciiTheme="majorHAnsi" w:eastAsiaTheme="minorEastAsia" w:hAnsiTheme="majorHAnsi" w:cs="Times"/>
          <w:color w:val="auto"/>
          <w:szCs w:val="22"/>
        </w:rPr>
        <w:t xml:space="preserve"> </w:t>
      </w:r>
      <w:r w:rsidR="008E220B" w:rsidRPr="009120BF">
        <w:rPr>
          <w:rFonts w:asciiTheme="majorHAnsi" w:hAnsiTheme="majorHAnsi"/>
          <w:szCs w:val="22"/>
        </w:rPr>
        <w:t xml:space="preserve">everyday </w:t>
      </w:r>
      <w:r w:rsidR="008E220B">
        <w:rPr>
          <w:rFonts w:asciiTheme="majorHAnsi" w:hAnsiTheme="majorHAnsi"/>
          <w:szCs w:val="22"/>
        </w:rPr>
        <w:t xml:space="preserve">experiences of media and </w:t>
      </w:r>
      <w:r w:rsidR="008E220B" w:rsidRPr="009120BF">
        <w:rPr>
          <w:rFonts w:asciiTheme="majorHAnsi" w:hAnsiTheme="majorHAnsi"/>
          <w:szCs w:val="22"/>
        </w:rPr>
        <w:t>culture</w:t>
      </w:r>
      <w:r w:rsidR="001F5071">
        <w:rPr>
          <w:rFonts w:asciiTheme="majorHAnsi" w:eastAsiaTheme="minorEastAsia" w:hAnsiTheme="majorHAnsi" w:cs="Times"/>
          <w:color w:val="auto"/>
          <w:szCs w:val="22"/>
        </w:rPr>
        <w:t xml:space="preserve"> </w:t>
      </w:r>
      <w:r w:rsidR="008E220B">
        <w:rPr>
          <w:rFonts w:asciiTheme="majorHAnsi" w:eastAsiaTheme="minorEastAsia" w:hAnsiTheme="majorHAnsi" w:cs="Times"/>
          <w:color w:val="auto"/>
          <w:szCs w:val="22"/>
        </w:rPr>
        <w:t xml:space="preserve">inform </w:t>
      </w:r>
      <w:r w:rsidR="009120BF" w:rsidRPr="009120BF">
        <w:rPr>
          <w:rFonts w:asciiTheme="majorHAnsi" w:eastAsiaTheme="minorEastAsia" w:hAnsiTheme="majorHAnsi" w:cs="Times"/>
          <w:color w:val="auto"/>
          <w:szCs w:val="22"/>
        </w:rPr>
        <w:t xml:space="preserve">new political </w:t>
      </w:r>
      <w:r w:rsidR="009120BF">
        <w:rPr>
          <w:rFonts w:asciiTheme="majorHAnsi" w:eastAsiaTheme="minorEastAsia" w:hAnsiTheme="majorHAnsi" w:cs="Times"/>
          <w:color w:val="auto"/>
          <w:szCs w:val="22"/>
        </w:rPr>
        <w:t>subjectivities</w:t>
      </w:r>
      <w:r w:rsidR="009120BF" w:rsidRPr="009120BF">
        <w:rPr>
          <w:rFonts w:asciiTheme="majorHAnsi" w:eastAsiaTheme="minorEastAsia" w:hAnsiTheme="majorHAnsi" w:cs="Times"/>
          <w:color w:val="auto"/>
          <w:szCs w:val="22"/>
        </w:rPr>
        <w:t xml:space="preserve"> </w:t>
      </w:r>
      <w:r w:rsidR="008E220B">
        <w:rPr>
          <w:rFonts w:asciiTheme="majorHAnsi" w:eastAsiaTheme="minorEastAsia" w:hAnsiTheme="majorHAnsi" w:cs="Times"/>
          <w:color w:val="auto"/>
          <w:szCs w:val="22"/>
        </w:rPr>
        <w:t xml:space="preserve">as they relate to </w:t>
      </w:r>
      <w:r w:rsidR="00F96659" w:rsidRPr="009120BF">
        <w:rPr>
          <w:rFonts w:asciiTheme="majorHAnsi" w:hAnsiTheme="majorHAnsi"/>
          <w:szCs w:val="22"/>
        </w:rPr>
        <w:t xml:space="preserve">political, economic and social changes of modern Western societies. </w:t>
      </w:r>
    </w:p>
    <w:p w:rsidR="00F25E6A" w:rsidRPr="009120BF" w:rsidRDefault="00F25E6A" w:rsidP="009120BF">
      <w:pPr>
        <w:spacing w:line="240" w:lineRule="auto"/>
        <w:rPr>
          <w:rFonts w:asciiTheme="majorHAnsi" w:hAnsiTheme="majorHAnsi"/>
          <w:szCs w:val="22"/>
        </w:rPr>
      </w:pPr>
    </w:p>
    <w:p w:rsidR="00DD1F90" w:rsidRPr="009120BF" w:rsidRDefault="002963FB" w:rsidP="009120BF">
      <w:pPr>
        <w:spacing w:line="240" w:lineRule="auto"/>
        <w:rPr>
          <w:rFonts w:asciiTheme="majorHAnsi" w:hAnsiTheme="majorHAnsi"/>
          <w:b/>
          <w:color w:val="auto"/>
          <w:szCs w:val="22"/>
        </w:rPr>
      </w:pPr>
      <w:r w:rsidRPr="009120BF">
        <w:rPr>
          <w:rFonts w:asciiTheme="majorHAnsi" w:hAnsiTheme="majorHAnsi"/>
          <w:b/>
          <w:color w:val="auto"/>
          <w:szCs w:val="22"/>
        </w:rPr>
        <w:t xml:space="preserve">Bibliography </w:t>
      </w:r>
    </w:p>
    <w:p w:rsidR="002963FB" w:rsidRPr="009120BF" w:rsidRDefault="002963FB" w:rsidP="009120BF">
      <w:pPr>
        <w:spacing w:line="240" w:lineRule="auto"/>
        <w:rPr>
          <w:rFonts w:asciiTheme="majorHAnsi" w:hAnsiTheme="majorHAnsi"/>
          <w:color w:val="auto"/>
          <w:szCs w:val="22"/>
        </w:rPr>
      </w:pPr>
    </w:p>
    <w:p w:rsidR="00DD1F90" w:rsidRPr="009120BF" w:rsidRDefault="00DD1F90" w:rsidP="009120BF">
      <w:pPr>
        <w:spacing w:line="240" w:lineRule="auto"/>
        <w:rPr>
          <w:rFonts w:asciiTheme="majorHAnsi" w:hAnsiTheme="majorHAnsi"/>
          <w:b/>
          <w:color w:val="auto"/>
          <w:szCs w:val="22"/>
        </w:rPr>
      </w:pPr>
      <w:r w:rsidRPr="00AE07B3">
        <w:rPr>
          <w:rFonts w:asciiTheme="majorHAnsi" w:hAnsiTheme="majorHAnsi"/>
          <w:b/>
          <w:color w:val="auto"/>
          <w:szCs w:val="22"/>
        </w:rPr>
        <w:t>Arendt, culture and the public sphere</w:t>
      </w:r>
      <w:r w:rsidRPr="009120BF">
        <w:rPr>
          <w:rFonts w:asciiTheme="majorHAnsi" w:hAnsiTheme="majorHAnsi"/>
          <w:b/>
          <w:color w:val="auto"/>
          <w:szCs w:val="22"/>
        </w:rPr>
        <w:t xml:space="preserve"> </w:t>
      </w:r>
    </w:p>
    <w:p w:rsidR="00DD1F90" w:rsidRPr="009120BF" w:rsidRDefault="00DD1F90" w:rsidP="009120BF">
      <w:pPr>
        <w:spacing w:line="240" w:lineRule="auto"/>
        <w:rPr>
          <w:rFonts w:asciiTheme="majorHAnsi" w:hAnsiTheme="majorHAnsi"/>
          <w:color w:val="auto"/>
          <w:szCs w:val="22"/>
        </w:rPr>
      </w:pPr>
    </w:p>
    <w:p w:rsidR="00DD1F90" w:rsidRPr="008E0AFA" w:rsidRDefault="00DD1F90" w:rsidP="009120BF">
      <w:pPr>
        <w:pStyle w:val="ListParagraph"/>
        <w:numPr>
          <w:ilvl w:val="0"/>
          <w:numId w:val="1"/>
        </w:numPr>
        <w:spacing w:line="240" w:lineRule="auto"/>
        <w:rPr>
          <w:rFonts w:asciiTheme="majorHAnsi" w:eastAsia="Times New Roman" w:hAnsiTheme="majorHAnsi" w:cs="Times New Roman"/>
          <w:color w:val="auto"/>
          <w:szCs w:val="22"/>
          <w:lang w:val="en-CA"/>
        </w:rPr>
      </w:pPr>
      <w:r w:rsidRPr="009120BF">
        <w:rPr>
          <w:rFonts w:asciiTheme="majorHAnsi" w:eastAsia="Times New Roman" w:hAnsiTheme="majorHAnsi" w:cs="Times New Roman"/>
          <w:color w:val="222222"/>
          <w:szCs w:val="22"/>
          <w:shd w:val="clear" w:color="auto" w:fill="FFFFFF"/>
          <w:lang w:val="en-CA"/>
        </w:rPr>
        <w:t>Arendt, H. (1958). The human condition. </w:t>
      </w:r>
      <w:r w:rsidRPr="009120BF">
        <w:rPr>
          <w:rFonts w:asciiTheme="majorHAnsi" w:eastAsia="Times New Roman" w:hAnsiTheme="majorHAnsi" w:cs="Times New Roman"/>
          <w:i/>
          <w:iCs/>
          <w:color w:val="222222"/>
          <w:szCs w:val="22"/>
          <w:shd w:val="clear" w:color="auto" w:fill="FFFFFF"/>
          <w:lang w:val="en-CA"/>
        </w:rPr>
        <w:t>Chicago: U of Chicago</w:t>
      </w:r>
      <w:r w:rsidRPr="009120BF">
        <w:rPr>
          <w:rFonts w:asciiTheme="majorHAnsi" w:eastAsia="Times New Roman" w:hAnsiTheme="majorHAnsi" w:cs="Times New Roman"/>
          <w:color w:val="222222"/>
          <w:szCs w:val="22"/>
          <w:shd w:val="clear" w:color="auto" w:fill="FFFFFF"/>
          <w:lang w:val="en-CA"/>
        </w:rPr>
        <w:t>.</w:t>
      </w:r>
      <w:r w:rsidR="008E0AFA">
        <w:rPr>
          <w:rFonts w:asciiTheme="majorHAnsi" w:eastAsia="Times New Roman" w:hAnsiTheme="majorHAnsi" w:cs="Times New Roman"/>
          <w:color w:val="222222"/>
          <w:szCs w:val="22"/>
          <w:shd w:val="clear" w:color="auto" w:fill="FFFFFF"/>
          <w:lang w:val="en-CA"/>
        </w:rPr>
        <w:t xml:space="preserve"> </w:t>
      </w:r>
      <w:r w:rsidRPr="008E0AFA">
        <w:rPr>
          <w:rFonts w:asciiTheme="majorHAnsi" w:hAnsiTheme="majorHAnsi"/>
          <w:color w:val="auto"/>
          <w:szCs w:val="22"/>
        </w:rPr>
        <w:t xml:space="preserve">From this volume, focus on The Public Realm and The Private Realm from Section II, the piece on ‘The Permanence of the World and the Work of Art’ in Section IV and then Section V on Action. </w:t>
      </w:r>
    </w:p>
    <w:p w:rsidR="00DD1F90" w:rsidRPr="009120BF" w:rsidRDefault="00DD1F90" w:rsidP="009120BF">
      <w:pPr>
        <w:pStyle w:val="ListParagraph"/>
        <w:spacing w:line="240" w:lineRule="auto"/>
        <w:rPr>
          <w:rFonts w:asciiTheme="majorHAnsi" w:hAnsiTheme="majorHAnsi"/>
          <w:color w:val="auto"/>
          <w:szCs w:val="22"/>
        </w:rPr>
      </w:pPr>
    </w:p>
    <w:p w:rsidR="00DD1F90" w:rsidRPr="009120BF" w:rsidRDefault="00DD1F90" w:rsidP="009120BF">
      <w:pPr>
        <w:pStyle w:val="ListParagraph"/>
        <w:numPr>
          <w:ilvl w:val="0"/>
          <w:numId w:val="1"/>
        </w:numPr>
        <w:spacing w:line="240" w:lineRule="auto"/>
        <w:rPr>
          <w:rFonts w:asciiTheme="majorHAnsi" w:hAnsiTheme="majorHAnsi"/>
          <w:color w:val="auto"/>
          <w:szCs w:val="22"/>
        </w:rPr>
      </w:pPr>
      <w:r w:rsidRPr="009120BF">
        <w:rPr>
          <w:rFonts w:asciiTheme="majorHAnsi" w:hAnsiTheme="majorHAnsi" w:cs="Times New Roman"/>
          <w:color w:val="auto"/>
          <w:szCs w:val="22"/>
        </w:rPr>
        <w:t xml:space="preserve">Arendt, H. (2007). Culture and politics. In S. Young-ah Gottlieb (Ed.), </w:t>
      </w:r>
      <w:r w:rsidRPr="009120BF">
        <w:rPr>
          <w:rFonts w:asciiTheme="majorHAnsi" w:hAnsiTheme="majorHAnsi" w:cs="Times New Roman"/>
          <w:i/>
          <w:iCs/>
          <w:color w:val="auto"/>
          <w:szCs w:val="22"/>
        </w:rPr>
        <w:t>Reflections on literature and culture</w:t>
      </w:r>
      <w:r w:rsidRPr="009120BF">
        <w:rPr>
          <w:rFonts w:asciiTheme="majorHAnsi" w:hAnsiTheme="majorHAnsi" w:cs="Times New Roman"/>
          <w:color w:val="auto"/>
          <w:szCs w:val="22"/>
        </w:rPr>
        <w:t xml:space="preserve"> (pp. 179-202). Stanford, CA: Stanford University Press.</w:t>
      </w:r>
    </w:p>
    <w:p w:rsidR="00DD1F90" w:rsidRPr="009120BF" w:rsidRDefault="00DD1F90" w:rsidP="009120BF">
      <w:pPr>
        <w:spacing w:line="240" w:lineRule="auto"/>
        <w:rPr>
          <w:rFonts w:asciiTheme="majorHAnsi" w:hAnsiTheme="majorHAnsi"/>
          <w:color w:val="auto"/>
          <w:szCs w:val="22"/>
        </w:rPr>
      </w:pPr>
    </w:p>
    <w:p w:rsidR="00DD1F90" w:rsidRPr="009120BF" w:rsidRDefault="00DD1F90" w:rsidP="009120BF">
      <w:pPr>
        <w:pStyle w:val="ListParagraph"/>
        <w:numPr>
          <w:ilvl w:val="0"/>
          <w:numId w:val="1"/>
        </w:numPr>
        <w:spacing w:line="240" w:lineRule="auto"/>
        <w:rPr>
          <w:rFonts w:asciiTheme="majorHAnsi" w:hAnsiTheme="majorHAnsi"/>
          <w:color w:val="auto"/>
          <w:szCs w:val="22"/>
        </w:rPr>
      </w:pPr>
      <w:r w:rsidRPr="009120BF">
        <w:rPr>
          <w:rFonts w:asciiTheme="majorHAnsi" w:hAnsiTheme="majorHAnsi"/>
          <w:color w:val="auto"/>
          <w:szCs w:val="22"/>
        </w:rPr>
        <w:t>Arendt, H. (1961) ‘Preface’ and ‘Crisis in culture’ in Between past and future  (pp. 3-16 and pp. 194-222). New York: Meridian Books.</w:t>
      </w:r>
    </w:p>
    <w:p w:rsidR="00DD1F90" w:rsidRPr="009120BF" w:rsidRDefault="00DD1F90" w:rsidP="009120BF">
      <w:pPr>
        <w:spacing w:line="240" w:lineRule="auto"/>
        <w:rPr>
          <w:rFonts w:asciiTheme="majorHAnsi" w:hAnsiTheme="majorHAnsi"/>
          <w:color w:val="auto"/>
          <w:szCs w:val="22"/>
        </w:rPr>
      </w:pPr>
    </w:p>
    <w:p w:rsidR="00DD1F90" w:rsidRPr="009120BF" w:rsidRDefault="00DD1F90" w:rsidP="009120BF">
      <w:pPr>
        <w:pStyle w:val="ListParagraph"/>
        <w:numPr>
          <w:ilvl w:val="0"/>
          <w:numId w:val="1"/>
        </w:numPr>
        <w:spacing w:line="240" w:lineRule="auto"/>
        <w:rPr>
          <w:rFonts w:asciiTheme="majorHAnsi" w:eastAsia="Times New Roman" w:hAnsiTheme="majorHAnsi"/>
          <w:color w:val="222222"/>
          <w:szCs w:val="22"/>
          <w:shd w:val="clear" w:color="auto" w:fill="FFFFFF"/>
          <w:lang w:val="en-CA"/>
        </w:rPr>
      </w:pPr>
      <w:r w:rsidRPr="009120BF">
        <w:rPr>
          <w:rFonts w:asciiTheme="majorHAnsi" w:hAnsiTheme="majorHAnsi"/>
          <w:color w:val="auto"/>
          <w:szCs w:val="22"/>
        </w:rPr>
        <w:t xml:space="preserve">Benjamin, W. </w:t>
      </w:r>
      <w:r w:rsidRPr="009120BF">
        <w:rPr>
          <w:rFonts w:asciiTheme="majorHAnsi" w:eastAsia="Times New Roman" w:hAnsiTheme="majorHAnsi"/>
          <w:color w:val="222222"/>
          <w:szCs w:val="22"/>
          <w:shd w:val="clear" w:color="auto" w:fill="FFFFFF"/>
          <w:lang w:val="en-CA"/>
        </w:rPr>
        <w:t>(1968)</w:t>
      </w:r>
      <w:r w:rsidRPr="009120BF">
        <w:rPr>
          <w:rFonts w:asciiTheme="majorHAnsi" w:hAnsiTheme="majorHAnsi"/>
          <w:color w:val="auto"/>
          <w:szCs w:val="22"/>
        </w:rPr>
        <w:t>. The work of art in the age of mechanical reproduction. In</w:t>
      </w:r>
      <w:r w:rsidRPr="009120BF">
        <w:rPr>
          <w:rFonts w:asciiTheme="majorHAnsi" w:eastAsia="Times New Roman" w:hAnsiTheme="majorHAnsi"/>
          <w:color w:val="222222"/>
          <w:szCs w:val="22"/>
          <w:shd w:val="clear" w:color="auto" w:fill="FFFFFF"/>
          <w:lang w:val="en-CA"/>
        </w:rPr>
        <w:t> </w:t>
      </w:r>
      <w:r w:rsidRPr="009120BF">
        <w:rPr>
          <w:rFonts w:asciiTheme="majorHAnsi" w:eastAsia="Times New Roman" w:hAnsiTheme="majorHAnsi"/>
          <w:i/>
          <w:iCs/>
          <w:color w:val="222222"/>
          <w:szCs w:val="22"/>
          <w:shd w:val="clear" w:color="auto" w:fill="FFFFFF"/>
          <w:lang w:val="en-CA"/>
        </w:rPr>
        <w:t xml:space="preserve">Illuminations </w:t>
      </w:r>
      <w:r w:rsidRPr="009120BF">
        <w:rPr>
          <w:rFonts w:asciiTheme="majorHAnsi" w:eastAsia="Times New Roman" w:hAnsiTheme="majorHAnsi"/>
          <w:iCs/>
          <w:color w:val="222222"/>
          <w:szCs w:val="22"/>
          <w:shd w:val="clear" w:color="auto" w:fill="FFFFFF"/>
          <w:lang w:val="en-CA"/>
        </w:rPr>
        <w:t>(pp.217-252),</w:t>
      </w:r>
      <w:r w:rsidRPr="009120BF">
        <w:rPr>
          <w:rFonts w:asciiTheme="majorHAnsi" w:eastAsia="Times New Roman" w:hAnsiTheme="majorHAnsi"/>
          <w:color w:val="222222"/>
          <w:szCs w:val="22"/>
          <w:shd w:val="clear" w:color="auto" w:fill="FFFFFF"/>
          <w:lang w:val="en-CA"/>
        </w:rPr>
        <w:t> (Vol. 241, No. 2). Schocken Books Incorporated.</w:t>
      </w:r>
    </w:p>
    <w:p w:rsidR="00DD1F90" w:rsidRPr="009120BF" w:rsidRDefault="00DD1F90" w:rsidP="009120BF">
      <w:pPr>
        <w:spacing w:line="240" w:lineRule="auto"/>
        <w:rPr>
          <w:rFonts w:asciiTheme="majorHAnsi" w:hAnsiTheme="majorHAnsi"/>
          <w:color w:val="auto"/>
          <w:szCs w:val="22"/>
        </w:rPr>
      </w:pPr>
    </w:p>
    <w:p w:rsidR="00DD1F90" w:rsidRPr="009120BF" w:rsidRDefault="00DD1F90" w:rsidP="009120BF">
      <w:pPr>
        <w:pStyle w:val="ListParagraph"/>
        <w:numPr>
          <w:ilvl w:val="0"/>
          <w:numId w:val="1"/>
        </w:numPr>
        <w:spacing w:line="240" w:lineRule="auto"/>
        <w:rPr>
          <w:rFonts w:asciiTheme="majorHAnsi" w:hAnsiTheme="majorHAnsi"/>
          <w:color w:val="auto"/>
          <w:szCs w:val="22"/>
        </w:rPr>
      </w:pPr>
      <w:r w:rsidRPr="009120BF">
        <w:rPr>
          <w:rFonts w:asciiTheme="majorHAnsi" w:hAnsiTheme="majorHAnsi" w:cs="Times New Roman"/>
          <w:color w:val="auto"/>
          <w:szCs w:val="22"/>
        </w:rPr>
        <w:t xml:space="preserve">Calhoun, C. (1997). Plurality, promises, and public spaces. In C. Calhoun &amp; J. McGowan (Eds.), </w:t>
      </w:r>
      <w:r w:rsidRPr="009120BF">
        <w:rPr>
          <w:rFonts w:asciiTheme="majorHAnsi" w:hAnsiTheme="majorHAnsi" w:cs="Times New Roman"/>
          <w:i/>
          <w:iCs/>
          <w:color w:val="auto"/>
          <w:szCs w:val="22"/>
        </w:rPr>
        <w:t>Hannah Arendt and the meaning of politics</w:t>
      </w:r>
      <w:r w:rsidRPr="009120BF">
        <w:rPr>
          <w:rFonts w:asciiTheme="majorHAnsi" w:hAnsiTheme="majorHAnsi" w:cs="Times New Roman"/>
          <w:color w:val="auto"/>
          <w:szCs w:val="22"/>
        </w:rPr>
        <w:t xml:space="preserve"> (pp. 232-259). Minneapolis, MN: University of Minnosota Press.</w:t>
      </w:r>
    </w:p>
    <w:p w:rsidR="00DD1F90" w:rsidRPr="009120BF" w:rsidRDefault="00DD1F90" w:rsidP="009120BF">
      <w:pPr>
        <w:spacing w:line="240" w:lineRule="auto"/>
        <w:rPr>
          <w:rFonts w:asciiTheme="majorHAnsi" w:eastAsia="Times New Roman" w:hAnsiTheme="majorHAnsi"/>
          <w:color w:val="222222"/>
          <w:szCs w:val="22"/>
          <w:shd w:val="clear" w:color="auto" w:fill="FFFFFF"/>
          <w:lang w:val="en-CA"/>
        </w:rPr>
      </w:pPr>
    </w:p>
    <w:p w:rsidR="00DD1F90" w:rsidRPr="009120BF" w:rsidRDefault="00DD1F90" w:rsidP="009120BF">
      <w:pPr>
        <w:pStyle w:val="ListParagraph"/>
        <w:numPr>
          <w:ilvl w:val="0"/>
          <w:numId w:val="1"/>
        </w:numPr>
        <w:spacing w:line="240" w:lineRule="auto"/>
        <w:rPr>
          <w:rFonts w:asciiTheme="majorHAnsi" w:hAnsiTheme="majorHAnsi"/>
          <w:color w:val="auto"/>
          <w:szCs w:val="22"/>
        </w:rPr>
      </w:pPr>
      <w:r w:rsidRPr="009120BF">
        <w:rPr>
          <w:rFonts w:asciiTheme="majorHAnsi" w:eastAsia="Times New Roman" w:hAnsiTheme="majorHAnsi"/>
          <w:color w:val="222222"/>
          <w:szCs w:val="22"/>
          <w:shd w:val="clear" w:color="auto" w:fill="FFFFFF"/>
          <w:lang w:val="en-CA"/>
        </w:rPr>
        <w:t>Curtis, K. (1999). </w:t>
      </w:r>
      <w:r w:rsidRPr="009120BF">
        <w:rPr>
          <w:rFonts w:asciiTheme="majorHAnsi" w:eastAsia="Times New Roman" w:hAnsiTheme="majorHAnsi"/>
          <w:i/>
          <w:iCs/>
          <w:color w:val="222222"/>
          <w:szCs w:val="22"/>
          <w:shd w:val="clear" w:color="auto" w:fill="FFFFFF"/>
          <w:lang w:val="en-CA"/>
        </w:rPr>
        <w:t>Our sense of the real: Aesthetic experience and Arendtian politics</w:t>
      </w:r>
      <w:r w:rsidRPr="009120BF">
        <w:rPr>
          <w:rFonts w:asciiTheme="majorHAnsi" w:eastAsia="Times New Roman" w:hAnsiTheme="majorHAnsi"/>
          <w:color w:val="222222"/>
          <w:szCs w:val="22"/>
          <w:shd w:val="clear" w:color="auto" w:fill="FFFFFF"/>
          <w:lang w:val="en-CA"/>
        </w:rPr>
        <w:t>. Cornell University Press.</w:t>
      </w:r>
    </w:p>
    <w:p w:rsidR="00DD1F90" w:rsidRPr="009120BF" w:rsidRDefault="00DD1F90" w:rsidP="009120BF">
      <w:pPr>
        <w:spacing w:line="240" w:lineRule="auto"/>
        <w:rPr>
          <w:rFonts w:asciiTheme="majorHAnsi" w:hAnsiTheme="majorHAnsi"/>
          <w:color w:val="auto"/>
          <w:szCs w:val="22"/>
        </w:rPr>
      </w:pPr>
    </w:p>
    <w:p w:rsidR="00DD1F90" w:rsidRPr="009120BF" w:rsidRDefault="00DD1F90" w:rsidP="009120BF">
      <w:pPr>
        <w:pStyle w:val="ListParagraph"/>
        <w:numPr>
          <w:ilvl w:val="0"/>
          <w:numId w:val="1"/>
        </w:numPr>
        <w:spacing w:line="240" w:lineRule="auto"/>
        <w:rPr>
          <w:rFonts w:asciiTheme="majorHAnsi" w:hAnsiTheme="majorHAnsi"/>
          <w:color w:val="auto"/>
          <w:szCs w:val="22"/>
        </w:rPr>
      </w:pPr>
      <w:r w:rsidRPr="009120BF">
        <w:rPr>
          <w:rFonts w:asciiTheme="majorHAnsi" w:eastAsia="Times New Roman" w:hAnsiTheme="majorHAnsi"/>
          <w:color w:val="auto"/>
          <w:szCs w:val="22"/>
          <w:shd w:val="clear" w:color="auto" w:fill="FFFFFF"/>
          <w:lang w:val="en-CA"/>
        </w:rPr>
        <w:t>Zerilli, L. M. (2005). Introduction (pp. 1-32) and Conclusion (pp.165-182). </w:t>
      </w:r>
      <w:r w:rsidRPr="009120BF">
        <w:rPr>
          <w:rFonts w:asciiTheme="majorHAnsi" w:eastAsia="Times New Roman" w:hAnsiTheme="majorHAnsi"/>
          <w:i/>
          <w:iCs/>
          <w:color w:val="auto"/>
          <w:szCs w:val="22"/>
          <w:shd w:val="clear" w:color="auto" w:fill="FFFFFF"/>
          <w:lang w:val="en-CA"/>
        </w:rPr>
        <w:t>Feminism and the Abyss of Freedom</w:t>
      </w:r>
      <w:r w:rsidRPr="009120BF">
        <w:rPr>
          <w:rFonts w:asciiTheme="majorHAnsi" w:eastAsia="Times New Roman" w:hAnsiTheme="majorHAnsi"/>
          <w:color w:val="auto"/>
          <w:szCs w:val="22"/>
          <w:shd w:val="clear" w:color="auto" w:fill="FFFFFF"/>
          <w:lang w:val="en-CA"/>
        </w:rPr>
        <w:t xml:space="preserve">. University of Chicago Press. </w:t>
      </w:r>
    </w:p>
    <w:p w:rsidR="00DD1F90" w:rsidRPr="009120BF" w:rsidRDefault="00DD1F90" w:rsidP="009120BF">
      <w:pPr>
        <w:spacing w:line="240" w:lineRule="auto"/>
        <w:rPr>
          <w:rFonts w:asciiTheme="majorHAnsi" w:hAnsiTheme="majorHAnsi"/>
          <w:color w:val="auto"/>
          <w:szCs w:val="22"/>
        </w:rPr>
      </w:pPr>
    </w:p>
    <w:p w:rsidR="00DD1F90" w:rsidRPr="009120BF" w:rsidRDefault="00DD1F90" w:rsidP="009120BF">
      <w:pPr>
        <w:spacing w:line="240" w:lineRule="auto"/>
        <w:rPr>
          <w:rFonts w:asciiTheme="majorHAnsi" w:hAnsiTheme="majorHAnsi"/>
          <w:b/>
          <w:color w:val="auto"/>
          <w:szCs w:val="22"/>
        </w:rPr>
      </w:pPr>
      <w:r w:rsidRPr="00AE07B3">
        <w:rPr>
          <w:rFonts w:asciiTheme="majorHAnsi" w:hAnsiTheme="majorHAnsi"/>
          <w:b/>
          <w:color w:val="auto"/>
          <w:szCs w:val="22"/>
        </w:rPr>
        <w:t>Habermas, culture and the public sphere</w:t>
      </w:r>
    </w:p>
    <w:p w:rsidR="00DD1F90" w:rsidRPr="009120BF" w:rsidRDefault="00DD1F90" w:rsidP="009120BF">
      <w:pPr>
        <w:spacing w:line="240" w:lineRule="auto"/>
        <w:rPr>
          <w:rFonts w:asciiTheme="majorHAnsi" w:hAnsiTheme="majorHAnsi"/>
          <w:color w:val="auto"/>
          <w:szCs w:val="22"/>
        </w:rPr>
      </w:pPr>
    </w:p>
    <w:p w:rsidR="00DD1F90" w:rsidRPr="009120BF" w:rsidRDefault="00DD1F90" w:rsidP="009120BF">
      <w:pPr>
        <w:pStyle w:val="ListParagraph"/>
        <w:numPr>
          <w:ilvl w:val="0"/>
          <w:numId w:val="1"/>
        </w:numPr>
        <w:spacing w:line="240" w:lineRule="auto"/>
        <w:rPr>
          <w:rFonts w:asciiTheme="majorHAnsi" w:hAnsiTheme="majorHAnsi"/>
          <w:color w:val="auto"/>
          <w:szCs w:val="22"/>
        </w:rPr>
      </w:pPr>
      <w:r w:rsidRPr="009120BF">
        <w:rPr>
          <w:rFonts w:asciiTheme="majorHAnsi" w:hAnsiTheme="majorHAnsi"/>
          <w:color w:val="auto"/>
          <w:szCs w:val="22"/>
        </w:rPr>
        <w:t xml:space="preserve">Habermas, J. (1991). </w:t>
      </w:r>
      <w:r w:rsidRPr="009120BF">
        <w:rPr>
          <w:rFonts w:asciiTheme="majorHAnsi" w:hAnsiTheme="majorHAnsi"/>
          <w:i/>
          <w:color w:val="auto"/>
          <w:szCs w:val="22"/>
        </w:rPr>
        <w:t>The structural transformation of the public sphere: An inquiry into a category of bourgeois society</w:t>
      </w:r>
      <w:r w:rsidRPr="009120BF">
        <w:rPr>
          <w:rFonts w:asciiTheme="majorHAnsi" w:hAnsiTheme="majorHAnsi"/>
          <w:color w:val="auto"/>
          <w:szCs w:val="22"/>
        </w:rPr>
        <w:t xml:space="preserve">. MIT press. </w:t>
      </w:r>
    </w:p>
    <w:p w:rsidR="00DD1F90" w:rsidRPr="009120BF" w:rsidRDefault="00DD1F90" w:rsidP="009120BF">
      <w:pPr>
        <w:spacing w:line="240" w:lineRule="auto"/>
        <w:rPr>
          <w:rFonts w:asciiTheme="majorHAnsi" w:hAnsiTheme="majorHAnsi"/>
          <w:color w:val="auto"/>
          <w:szCs w:val="22"/>
        </w:rPr>
      </w:pPr>
    </w:p>
    <w:p w:rsidR="005C7667" w:rsidRDefault="00DD1F90" w:rsidP="005C7667">
      <w:pPr>
        <w:pStyle w:val="ListParagraph"/>
        <w:widowControl w:val="0"/>
        <w:numPr>
          <w:ilvl w:val="0"/>
          <w:numId w:val="1"/>
        </w:numPr>
        <w:autoSpaceDE w:val="0"/>
        <w:autoSpaceDN w:val="0"/>
        <w:adjustRightInd w:val="0"/>
        <w:spacing w:line="240" w:lineRule="auto"/>
        <w:rPr>
          <w:rFonts w:asciiTheme="majorHAnsi" w:hAnsiTheme="majorHAnsi" w:cs="Times"/>
          <w:color w:val="auto"/>
          <w:szCs w:val="22"/>
        </w:rPr>
      </w:pPr>
      <w:r w:rsidRPr="009120BF">
        <w:rPr>
          <w:rFonts w:asciiTheme="majorHAnsi" w:hAnsiTheme="majorHAnsi" w:cs="Times"/>
          <w:color w:val="auto"/>
          <w:szCs w:val="22"/>
        </w:rPr>
        <w:t xml:space="preserve">Habermas, J. (1992) ‘Further Reflections on the Public Sphere’, in C. Calhoun (ed.) </w:t>
      </w:r>
      <w:r w:rsidRPr="009120BF">
        <w:rPr>
          <w:rFonts w:asciiTheme="majorHAnsi" w:hAnsiTheme="majorHAnsi" w:cs="Times"/>
          <w:i/>
          <w:iCs/>
          <w:color w:val="auto"/>
          <w:szCs w:val="22"/>
        </w:rPr>
        <w:t>Habermas and the Public Sphere</w:t>
      </w:r>
      <w:r w:rsidRPr="009120BF">
        <w:rPr>
          <w:rFonts w:asciiTheme="majorHAnsi" w:hAnsiTheme="majorHAnsi" w:cs="Times"/>
          <w:color w:val="auto"/>
          <w:szCs w:val="22"/>
        </w:rPr>
        <w:t>, pp. 421–61</w:t>
      </w:r>
      <w:r w:rsidRPr="009120BF">
        <w:rPr>
          <w:rFonts w:asciiTheme="majorHAnsi" w:hAnsiTheme="majorHAnsi" w:cs="Times"/>
          <w:i/>
          <w:iCs/>
          <w:color w:val="auto"/>
          <w:szCs w:val="22"/>
        </w:rPr>
        <w:t xml:space="preserve">. </w:t>
      </w:r>
      <w:r w:rsidRPr="009120BF">
        <w:rPr>
          <w:rFonts w:asciiTheme="majorHAnsi" w:hAnsiTheme="majorHAnsi" w:cs="Times"/>
          <w:color w:val="auto"/>
          <w:szCs w:val="22"/>
        </w:rPr>
        <w:t>Cambridge, MA: MIT Press.</w:t>
      </w:r>
    </w:p>
    <w:p w:rsidR="005C7667" w:rsidRPr="005C7667" w:rsidRDefault="005C7667" w:rsidP="005C7667">
      <w:pPr>
        <w:widowControl w:val="0"/>
        <w:autoSpaceDE w:val="0"/>
        <w:autoSpaceDN w:val="0"/>
        <w:adjustRightInd w:val="0"/>
        <w:spacing w:line="240" w:lineRule="auto"/>
        <w:rPr>
          <w:rFonts w:eastAsia="Times New Roman" w:cs="Times New Roman"/>
          <w:color w:val="222222"/>
          <w:sz w:val="20"/>
          <w:shd w:val="clear" w:color="auto" w:fill="FFFFFF"/>
          <w:lang w:val="en-CA"/>
        </w:rPr>
      </w:pPr>
    </w:p>
    <w:p w:rsidR="005C7667" w:rsidRPr="005C7667" w:rsidRDefault="005C7667" w:rsidP="005C7667">
      <w:pPr>
        <w:pStyle w:val="ListParagraph"/>
        <w:widowControl w:val="0"/>
        <w:numPr>
          <w:ilvl w:val="0"/>
          <w:numId w:val="1"/>
        </w:numPr>
        <w:autoSpaceDE w:val="0"/>
        <w:autoSpaceDN w:val="0"/>
        <w:adjustRightInd w:val="0"/>
        <w:spacing w:line="240" w:lineRule="auto"/>
        <w:rPr>
          <w:rFonts w:asciiTheme="majorHAnsi" w:hAnsiTheme="majorHAnsi" w:cs="Times"/>
          <w:color w:val="auto"/>
          <w:szCs w:val="22"/>
        </w:rPr>
      </w:pPr>
      <w:r w:rsidRPr="005C7667">
        <w:rPr>
          <w:rFonts w:eastAsia="Times New Roman" w:cs="Times New Roman"/>
          <w:color w:val="222222"/>
          <w:sz w:val="20"/>
          <w:shd w:val="clear" w:color="auto" w:fill="FFFFFF"/>
          <w:lang w:val="en-CA"/>
        </w:rPr>
        <w:t>Habermas, J. (1993). Modernity versus postmodernity. </w:t>
      </w:r>
      <w:r w:rsidRPr="005C7667">
        <w:rPr>
          <w:rFonts w:eastAsia="Times New Roman" w:cs="Times New Roman"/>
          <w:i/>
          <w:iCs/>
          <w:color w:val="222222"/>
          <w:sz w:val="20"/>
          <w:shd w:val="clear" w:color="auto" w:fill="FFFFFF"/>
          <w:lang w:val="en-CA"/>
        </w:rPr>
        <w:t>A postmodern reader</w:t>
      </w:r>
      <w:r w:rsidRPr="005C7667">
        <w:rPr>
          <w:rFonts w:eastAsia="Times New Roman" w:cs="Times New Roman"/>
          <w:color w:val="222222"/>
          <w:sz w:val="20"/>
          <w:shd w:val="clear" w:color="auto" w:fill="FFFFFF"/>
          <w:lang w:val="en-CA"/>
        </w:rPr>
        <w:t>, 91-104.</w:t>
      </w:r>
    </w:p>
    <w:p w:rsidR="00DD1F90" w:rsidRPr="009120BF" w:rsidRDefault="00DD1F90" w:rsidP="009120BF">
      <w:pPr>
        <w:widowControl w:val="0"/>
        <w:autoSpaceDE w:val="0"/>
        <w:autoSpaceDN w:val="0"/>
        <w:adjustRightInd w:val="0"/>
        <w:spacing w:line="240" w:lineRule="auto"/>
        <w:rPr>
          <w:rFonts w:asciiTheme="majorHAnsi" w:hAnsiTheme="majorHAnsi" w:cs="Times"/>
          <w:color w:val="auto"/>
          <w:szCs w:val="22"/>
        </w:rPr>
      </w:pPr>
    </w:p>
    <w:p w:rsidR="00DD1F90" w:rsidRPr="009120BF" w:rsidRDefault="00DD1F90" w:rsidP="009120BF">
      <w:pPr>
        <w:pStyle w:val="ListParagraph"/>
        <w:widowControl w:val="0"/>
        <w:numPr>
          <w:ilvl w:val="0"/>
          <w:numId w:val="1"/>
        </w:numPr>
        <w:autoSpaceDE w:val="0"/>
        <w:autoSpaceDN w:val="0"/>
        <w:adjustRightInd w:val="0"/>
        <w:spacing w:line="240" w:lineRule="auto"/>
        <w:rPr>
          <w:rFonts w:asciiTheme="majorHAnsi" w:hAnsiTheme="majorHAnsi" w:cs="Times"/>
          <w:color w:val="auto"/>
          <w:szCs w:val="22"/>
        </w:rPr>
      </w:pPr>
      <w:r w:rsidRPr="009120BF">
        <w:rPr>
          <w:rFonts w:asciiTheme="majorHAnsi" w:hAnsiTheme="majorHAnsi" w:cs="Times"/>
          <w:color w:val="auto"/>
          <w:szCs w:val="22"/>
        </w:rPr>
        <w:t xml:space="preserve">Habermas, J.  (1996) Chapters 8: Civil Society and the Political Public Spehre. In </w:t>
      </w:r>
      <w:r w:rsidRPr="009120BF">
        <w:rPr>
          <w:rFonts w:asciiTheme="majorHAnsi" w:hAnsiTheme="majorHAnsi" w:cs="Times"/>
          <w:i/>
          <w:color w:val="auto"/>
          <w:szCs w:val="22"/>
        </w:rPr>
        <w:t>Between facts and norms: Contributions to a discourse theory of law and democracy</w:t>
      </w:r>
      <w:r w:rsidRPr="009120BF">
        <w:rPr>
          <w:rFonts w:asciiTheme="majorHAnsi" w:hAnsiTheme="majorHAnsi" w:cs="Times"/>
          <w:color w:val="auto"/>
          <w:szCs w:val="22"/>
        </w:rPr>
        <w:t xml:space="preserve">.  </w:t>
      </w:r>
    </w:p>
    <w:p w:rsidR="00DD1F90" w:rsidRPr="009120BF" w:rsidRDefault="00DD1F90" w:rsidP="009120BF">
      <w:pPr>
        <w:widowControl w:val="0"/>
        <w:autoSpaceDE w:val="0"/>
        <w:autoSpaceDN w:val="0"/>
        <w:adjustRightInd w:val="0"/>
        <w:spacing w:line="240" w:lineRule="auto"/>
        <w:rPr>
          <w:rFonts w:asciiTheme="majorHAnsi" w:hAnsiTheme="majorHAnsi" w:cs="Times"/>
          <w:color w:val="auto"/>
          <w:szCs w:val="22"/>
        </w:rPr>
      </w:pPr>
    </w:p>
    <w:p w:rsidR="00DD1F90" w:rsidRPr="009120BF" w:rsidRDefault="00DD1F90" w:rsidP="009120BF">
      <w:pPr>
        <w:pStyle w:val="ListParagraph"/>
        <w:widowControl w:val="0"/>
        <w:numPr>
          <w:ilvl w:val="0"/>
          <w:numId w:val="1"/>
        </w:numPr>
        <w:autoSpaceDE w:val="0"/>
        <w:autoSpaceDN w:val="0"/>
        <w:adjustRightInd w:val="0"/>
        <w:spacing w:line="240" w:lineRule="auto"/>
        <w:rPr>
          <w:rFonts w:asciiTheme="majorHAnsi" w:hAnsiTheme="majorHAnsi" w:cs="Times"/>
          <w:color w:val="auto"/>
          <w:szCs w:val="22"/>
        </w:rPr>
      </w:pPr>
      <w:r w:rsidRPr="009120BF">
        <w:rPr>
          <w:rFonts w:asciiTheme="majorHAnsi" w:eastAsia="Times New Roman" w:hAnsiTheme="majorHAnsi"/>
          <w:color w:val="auto"/>
          <w:szCs w:val="22"/>
          <w:shd w:val="clear" w:color="auto" w:fill="FFFFFF"/>
          <w:lang w:val="en-CA"/>
        </w:rPr>
        <w:t xml:space="preserve">Horkheimer, M., and Theodore W. A. (1946) </w:t>
      </w:r>
      <w:r w:rsidRPr="009120BF">
        <w:rPr>
          <w:rFonts w:asciiTheme="majorHAnsi" w:eastAsia="Times New Roman" w:hAnsiTheme="majorHAnsi"/>
          <w:i/>
          <w:iCs/>
          <w:color w:val="auto"/>
          <w:szCs w:val="22"/>
          <w:shd w:val="clear" w:color="auto" w:fill="FFFFFF"/>
          <w:lang w:val="en-CA"/>
        </w:rPr>
        <w:t>Dialectic of enlightenment</w:t>
      </w:r>
      <w:r w:rsidRPr="009120BF">
        <w:rPr>
          <w:rFonts w:asciiTheme="majorHAnsi" w:eastAsia="Times New Roman" w:hAnsiTheme="majorHAnsi" w:cs="Times New Roman"/>
          <w:color w:val="auto"/>
          <w:szCs w:val="22"/>
          <w:lang w:val="en-CA"/>
        </w:rPr>
        <w:t>.</w:t>
      </w:r>
      <w:r w:rsidRPr="009120BF">
        <w:rPr>
          <w:rFonts w:asciiTheme="majorHAnsi" w:eastAsia="Times New Roman" w:hAnsiTheme="majorHAnsi"/>
          <w:color w:val="auto"/>
          <w:szCs w:val="22"/>
          <w:shd w:val="clear" w:color="auto" w:fill="FFFFFF"/>
          <w:lang w:val="en-CA"/>
        </w:rPr>
        <w:t xml:space="preserve"> "The culture industry: Enlightenment as mass deception.": 71-101.</w:t>
      </w:r>
    </w:p>
    <w:p w:rsidR="00DD1F90" w:rsidRPr="009120BF" w:rsidRDefault="00DD1F90" w:rsidP="009120BF">
      <w:pPr>
        <w:widowControl w:val="0"/>
        <w:autoSpaceDE w:val="0"/>
        <w:autoSpaceDN w:val="0"/>
        <w:adjustRightInd w:val="0"/>
        <w:spacing w:line="240" w:lineRule="auto"/>
        <w:rPr>
          <w:rFonts w:asciiTheme="majorHAnsi" w:hAnsiTheme="majorHAnsi" w:cs="Times"/>
          <w:color w:val="auto"/>
          <w:szCs w:val="22"/>
        </w:rPr>
      </w:pPr>
    </w:p>
    <w:p w:rsidR="00AC7255" w:rsidRPr="003B4F4B" w:rsidRDefault="00DD1F90" w:rsidP="009120BF">
      <w:pPr>
        <w:pStyle w:val="ListParagraph"/>
        <w:widowControl w:val="0"/>
        <w:numPr>
          <w:ilvl w:val="0"/>
          <w:numId w:val="1"/>
        </w:numPr>
        <w:autoSpaceDE w:val="0"/>
        <w:autoSpaceDN w:val="0"/>
        <w:adjustRightInd w:val="0"/>
        <w:spacing w:line="240" w:lineRule="auto"/>
        <w:rPr>
          <w:rFonts w:asciiTheme="majorHAnsi" w:hAnsiTheme="majorHAnsi" w:cs="Times"/>
          <w:color w:val="auto"/>
          <w:szCs w:val="22"/>
        </w:rPr>
      </w:pPr>
      <w:r w:rsidRPr="003B4F4B">
        <w:rPr>
          <w:rFonts w:asciiTheme="majorHAnsi" w:hAnsiTheme="majorHAnsi" w:cs="Times"/>
          <w:color w:val="auto"/>
          <w:szCs w:val="22"/>
        </w:rPr>
        <w:t>Hohendahl, P.U. and M.</w:t>
      </w:r>
      <w:r w:rsidR="00AC7255" w:rsidRPr="003B4F4B">
        <w:rPr>
          <w:rFonts w:asciiTheme="majorHAnsi" w:hAnsiTheme="majorHAnsi"/>
          <w:szCs w:val="22"/>
        </w:rPr>
        <w:t xml:space="preserve"> </w:t>
      </w:r>
      <w:r w:rsidR="00AC7255" w:rsidRPr="003B4F4B">
        <w:rPr>
          <w:rFonts w:asciiTheme="majorHAnsi" w:hAnsiTheme="majorHAnsi" w:cs="Times"/>
          <w:color w:val="auto"/>
          <w:szCs w:val="22"/>
        </w:rPr>
        <w:t>Lieberman</w:t>
      </w:r>
      <w:r w:rsidRPr="003B4F4B">
        <w:rPr>
          <w:rFonts w:asciiTheme="majorHAnsi" w:hAnsiTheme="majorHAnsi" w:cs="Times"/>
          <w:color w:val="auto"/>
          <w:szCs w:val="22"/>
        </w:rPr>
        <w:t>. (1979) Critical theory, the public sphere and culture: Jurgen Habermas and his critics. New German Critique. No. 16. 89-118.</w:t>
      </w:r>
    </w:p>
    <w:p w:rsidR="00F46501" w:rsidRPr="003B4F4B" w:rsidRDefault="00F46501" w:rsidP="009120BF">
      <w:pPr>
        <w:widowControl w:val="0"/>
        <w:autoSpaceDE w:val="0"/>
        <w:autoSpaceDN w:val="0"/>
        <w:adjustRightInd w:val="0"/>
        <w:spacing w:line="240" w:lineRule="auto"/>
        <w:rPr>
          <w:rFonts w:asciiTheme="majorHAnsi" w:hAnsiTheme="majorHAnsi" w:cs="Times"/>
          <w:color w:val="auto"/>
          <w:szCs w:val="22"/>
        </w:rPr>
      </w:pPr>
    </w:p>
    <w:p w:rsidR="00F46501" w:rsidRPr="003B4F4B" w:rsidRDefault="00F46501" w:rsidP="009120BF">
      <w:pPr>
        <w:pStyle w:val="ListParagraph"/>
        <w:numPr>
          <w:ilvl w:val="0"/>
          <w:numId w:val="1"/>
        </w:numPr>
        <w:spacing w:line="240" w:lineRule="auto"/>
        <w:rPr>
          <w:rFonts w:asciiTheme="majorHAnsi" w:eastAsia="Times New Roman" w:hAnsiTheme="majorHAnsi" w:cs="Times New Roman"/>
          <w:color w:val="auto"/>
          <w:szCs w:val="22"/>
          <w:lang w:val="en-CA"/>
        </w:rPr>
      </w:pPr>
      <w:r w:rsidRPr="003B4F4B">
        <w:rPr>
          <w:rFonts w:asciiTheme="majorHAnsi" w:eastAsia="Times New Roman" w:hAnsiTheme="majorHAnsi"/>
          <w:color w:val="222222"/>
          <w:szCs w:val="22"/>
          <w:shd w:val="clear" w:color="auto" w:fill="FFFFFF"/>
          <w:lang w:val="en-CA"/>
        </w:rPr>
        <w:t>Dryzek, J. S. (2004). Pragmatism and democracy: In search of deliberative publics. </w:t>
      </w:r>
      <w:r w:rsidRPr="003B4F4B">
        <w:rPr>
          <w:rFonts w:asciiTheme="majorHAnsi" w:eastAsia="Times New Roman" w:hAnsiTheme="majorHAnsi"/>
          <w:i/>
          <w:iCs/>
          <w:color w:val="222222"/>
          <w:szCs w:val="22"/>
          <w:shd w:val="clear" w:color="auto" w:fill="FFFFFF"/>
          <w:lang w:val="en-CA"/>
        </w:rPr>
        <w:t>The Journal of Speculative Philosophy</w:t>
      </w:r>
      <w:r w:rsidRPr="003B4F4B">
        <w:rPr>
          <w:rFonts w:asciiTheme="majorHAnsi" w:eastAsia="Times New Roman" w:hAnsiTheme="majorHAnsi"/>
          <w:color w:val="222222"/>
          <w:szCs w:val="22"/>
          <w:shd w:val="clear" w:color="auto" w:fill="FFFFFF"/>
          <w:lang w:val="en-CA"/>
        </w:rPr>
        <w:t>, </w:t>
      </w:r>
      <w:r w:rsidRPr="003B4F4B">
        <w:rPr>
          <w:rFonts w:asciiTheme="majorHAnsi" w:eastAsia="Times New Roman" w:hAnsiTheme="majorHAnsi"/>
          <w:i/>
          <w:iCs/>
          <w:color w:val="222222"/>
          <w:szCs w:val="22"/>
          <w:shd w:val="clear" w:color="auto" w:fill="FFFFFF"/>
          <w:lang w:val="en-CA"/>
        </w:rPr>
        <w:t>18</w:t>
      </w:r>
      <w:r w:rsidRPr="003B4F4B">
        <w:rPr>
          <w:rFonts w:asciiTheme="majorHAnsi" w:eastAsia="Times New Roman" w:hAnsiTheme="majorHAnsi"/>
          <w:color w:val="222222"/>
          <w:szCs w:val="22"/>
          <w:shd w:val="clear" w:color="auto" w:fill="FFFFFF"/>
          <w:lang w:val="en-CA"/>
        </w:rPr>
        <w:t>(1), 72-79.</w:t>
      </w:r>
    </w:p>
    <w:p w:rsidR="00AC7255" w:rsidRPr="003B4F4B" w:rsidRDefault="00AC7255" w:rsidP="009120BF">
      <w:pPr>
        <w:spacing w:line="240" w:lineRule="auto"/>
        <w:rPr>
          <w:rFonts w:asciiTheme="majorHAnsi" w:eastAsia="Times New Roman" w:hAnsiTheme="majorHAnsi" w:cs="Times New Roman"/>
          <w:color w:val="auto"/>
          <w:szCs w:val="22"/>
          <w:lang w:val="en-CA"/>
        </w:rPr>
      </w:pPr>
    </w:p>
    <w:p w:rsidR="00AC7255" w:rsidRPr="003B4F4B" w:rsidRDefault="00AC7255" w:rsidP="009120BF">
      <w:pPr>
        <w:pStyle w:val="ListParagraph"/>
        <w:numPr>
          <w:ilvl w:val="0"/>
          <w:numId w:val="1"/>
        </w:numPr>
        <w:spacing w:line="240" w:lineRule="auto"/>
        <w:rPr>
          <w:rFonts w:asciiTheme="majorHAnsi" w:eastAsia="Times New Roman" w:hAnsiTheme="majorHAnsi" w:cs="Times New Roman"/>
          <w:color w:val="auto"/>
          <w:szCs w:val="22"/>
          <w:lang w:val="en-CA"/>
        </w:rPr>
      </w:pPr>
      <w:r w:rsidRPr="003B4F4B">
        <w:rPr>
          <w:rFonts w:asciiTheme="majorHAnsi" w:eastAsia="Times New Roman" w:hAnsiTheme="majorHAnsi"/>
          <w:color w:val="222222"/>
          <w:szCs w:val="22"/>
          <w:shd w:val="clear" w:color="auto" w:fill="FFFFFF"/>
          <w:lang w:val="en-CA"/>
        </w:rPr>
        <w:t>Dahlberg, L. (2011). Re-constructing digital democracy: An outline of four ‘positions’. </w:t>
      </w:r>
      <w:r w:rsidRPr="003B4F4B">
        <w:rPr>
          <w:rFonts w:asciiTheme="majorHAnsi" w:eastAsia="Times New Roman" w:hAnsiTheme="majorHAnsi"/>
          <w:i/>
          <w:iCs/>
          <w:color w:val="222222"/>
          <w:szCs w:val="22"/>
          <w:shd w:val="clear" w:color="auto" w:fill="FFFFFF"/>
          <w:lang w:val="en-CA"/>
        </w:rPr>
        <w:t>New Media &amp; Society</w:t>
      </w:r>
      <w:r w:rsidRPr="003B4F4B">
        <w:rPr>
          <w:rFonts w:asciiTheme="majorHAnsi" w:eastAsia="Times New Roman" w:hAnsiTheme="majorHAnsi"/>
          <w:color w:val="222222"/>
          <w:szCs w:val="22"/>
          <w:shd w:val="clear" w:color="auto" w:fill="FFFFFF"/>
          <w:lang w:val="en-CA"/>
        </w:rPr>
        <w:t>, 1461444810389569.</w:t>
      </w:r>
    </w:p>
    <w:p w:rsidR="00DD1F90" w:rsidRPr="009120BF" w:rsidRDefault="00DD1F90" w:rsidP="009120BF">
      <w:pPr>
        <w:pStyle w:val="ListParagraph"/>
        <w:spacing w:line="240" w:lineRule="auto"/>
        <w:rPr>
          <w:rFonts w:asciiTheme="majorHAnsi" w:hAnsiTheme="majorHAnsi"/>
          <w:color w:val="auto"/>
          <w:szCs w:val="22"/>
        </w:rPr>
      </w:pPr>
    </w:p>
    <w:p w:rsidR="00DD1F90" w:rsidRPr="009120BF" w:rsidRDefault="00DD1F90" w:rsidP="009120BF">
      <w:pPr>
        <w:pStyle w:val="ListParagraph"/>
        <w:numPr>
          <w:ilvl w:val="0"/>
          <w:numId w:val="1"/>
        </w:numPr>
        <w:spacing w:line="240" w:lineRule="auto"/>
        <w:rPr>
          <w:rFonts w:asciiTheme="majorHAnsi" w:hAnsiTheme="majorHAnsi"/>
          <w:color w:val="auto"/>
          <w:szCs w:val="22"/>
        </w:rPr>
      </w:pPr>
      <w:r w:rsidRPr="009120BF">
        <w:rPr>
          <w:rFonts w:asciiTheme="majorHAnsi" w:hAnsiTheme="majorHAnsi"/>
          <w:color w:val="auto"/>
          <w:szCs w:val="22"/>
        </w:rPr>
        <w:t>Fraser, N. (1990). Rethinking the public sphere: A contribution to the critique of actually existing democracy. Social text, 56-80.</w:t>
      </w:r>
    </w:p>
    <w:p w:rsidR="00DD1F90" w:rsidRPr="009120BF" w:rsidRDefault="00DD1F90" w:rsidP="009120BF">
      <w:pPr>
        <w:spacing w:line="240" w:lineRule="auto"/>
        <w:rPr>
          <w:rFonts w:asciiTheme="majorHAnsi" w:hAnsiTheme="majorHAnsi"/>
          <w:color w:val="auto"/>
          <w:szCs w:val="22"/>
        </w:rPr>
      </w:pPr>
    </w:p>
    <w:p w:rsidR="00DD1F90" w:rsidRPr="009120BF" w:rsidRDefault="00DD1F90" w:rsidP="009120BF">
      <w:pPr>
        <w:pStyle w:val="ListParagraph"/>
        <w:numPr>
          <w:ilvl w:val="0"/>
          <w:numId w:val="1"/>
        </w:numPr>
        <w:spacing w:line="240" w:lineRule="auto"/>
        <w:rPr>
          <w:rFonts w:asciiTheme="majorHAnsi" w:hAnsiTheme="majorHAnsi"/>
          <w:color w:val="auto"/>
          <w:szCs w:val="22"/>
        </w:rPr>
      </w:pPr>
      <w:r w:rsidRPr="009120BF">
        <w:rPr>
          <w:rFonts w:asciiTheme="majorHAnsi" w:hAnsiTheme="majorHAnsi"/>
          <w:color w:val="auto"/>
          <w:szCs w:val="22"/>
        </w:rPr>
        <w:t xml:space="preserve">Fraser, N.(1995).  Politics, culture and the public sphere: Toward a postmodern conception. In </w:t>
      </w:r>
      <w:r w:rsidRPr="009120BF">
        <w:rPr>
          <w:rFonts w:asciiTheme="majorHAnsi" w:hAnsiTheme="majorHAnsi"/>
          <w:i/>
          <w:color w:val="auto"/>
          <w:szCs w:val="22"/>
        </w:rPr>
        <w:t>Social Postmodernism: Beyond identity politics</w:t>
      </w:r>
      <w:r w:rsidRPr="009120BF">
        <w:rPr>
          <w:rFonts w:asciiTheme="majorHAnsi" w:hAnsiTheme="majorHAnsi"/>
          <w:color w:val="auto"/>
          <w:szCs w:val="22"/>
        </w:rPr>
        <w:t>. 287-312</w:t>
      </w:r>
    </w:p>
    <w:p w:rsidR="00DD1F90" w:rsidRPr="009120BF" w:rsidRDefault="00DD1F90" w:rsidP="009120BF">
      <w:pPr>
        <w:spacing w:line="240" w:lineRule="auto"/>
        <w:rPr>
          <w:rFonts w:asciiTheme="majorHAnsi" w:hAnsiTheme="majorHAnsi"/>
          <w:color w:val="auto"/>
          <w:szCs w:val="22"/>
        </w:rPr>
      </w:pPr>
    </w:p>
    <w:p w:rsidR="00DD1F90" w:rsidRPr="009120BF" w:rsidRDefault="00DD1F90" w:rsidP="009120BF">
      <w:pPr>
        <w:pStyle w:val="ListParagraph"/>
        <w:numPr>
          <w:ilvl w:val="0"/>
          <w:numId w:val="1"/>
        </w:numPr>
        <w:spacing w:line="240" w:lineRule="auto"/>
        <w:rPr>
          <w:rFonts w:asciiTheme="majorHAnsi" w:hAnsiTheme="majorHAnsi"/>
          <w:color w:val="auto"/>
          <w:szCs w:val="22"/>
        </w:rPr>
      </w:pPr>
      <w:r w:rsidRPr="009120BF">
        <w:rPr>
          <w:rFonts w:asciiTheme="majorHAnsi" w:hAnsiTheme="majorHAnsi"/>
          <w:color w:val="auto"/>
          <w:szCs w:val="22"/>
        </w:rPr>
        <w:t xml:space="preserve">Garnham, N. (2007). Habermas and the public sphere: Review essay. Global Media and Communication, 3(2), 201-214. </w:t>
      </w:r>
    </w:p>
    <w:p w:rsidR="00DD1F90" w:rsidRPr="009120BF" w:rsidRDefault="00DD1F90" w:rsidP="009120BF">
      <w:pPr>
        <w:spacing w:line="240" w:lineRule="auto"/>
        <w:rPr>
          <w:rFonts w:asciiTheme="majorHAnsi" w:hAnsiTheme="majorHAnsi"/>
          <w:color w:val="auto"/>
          <w:szCs w:val="22"/>
        </w:rPr>
      </w:pPr>
    </w:p>
    <w:p w:rsidR="00DD1F90" w:rsidRPr="009120BF" w:rsidRDefault="00DD1F90" w:rsidP="009120BF">
      <w:pPr>
        <w:pStyle w:val="ListParagraph"/>
        <w:numPr>
          <w:ilvl w:val="0"/>
          <w:numId w:val="1"/>
        </w:numPr>
        <w:spacing w:line="240" w:lineRule="auto"/>
        <w:rPr>
          <w:rFonts w:asciiTheme="majorHAnsi" w:hAnsiTheme="majorHAnsi"/>
          <w:color w:val="auto"/>
          <w:szCs w:val="22"/>
        </w:rPr>
      </w:pPr>
      <w:r w:rsidRPr="009120BF">
        <w:rPr>
          <w:rFonts w:asciiTheme="majorHAnsi" w:hAnsiTheme="majorHAnsi"/>
          <w:color w:val="auto"/>
          <w:szCs w:val="22"/>
        </w:rPr>
        <w:t xml:space="preserve">Scannel, P. (2007). Chapter 9: Communication and Publicness – Habermas, Germany (USA/UK), 1950s-1990s (pp. 233-259) in </w:t>
      </w:r>
      <w:r w:rsidRPr="009120BF">
        <w:rPr>
          <w:rFonts w:asciiTheme="majorHAnsi" w:hAnsiTheme="majorHAnsi"/>
          <w:i/>
          <w:color w:val="auto"/>
          <w:szCs w:val="22"/>
        </w:rPr>
        <w:t>Media and communication</w:t>
      </w:r>
      <w:r w:rsidRPr="009120BF">
        <w:rPr>
          <w:rFonts w:asciiTheme="majorHAnsi" w:hAnsiTheme="majorHAnsi"/>
          <w:color w:val="auto"/>
          <w:szCs w:val="22"/>
        </w:rPr>
        <w:t>. London, UK: Sage Publishing.</w:t>
      </w:r>
    </w:p>
    <w:p w:rsidR="00DD1F90" w:rsidRPr="009120BF" w:rsidRDefault="00DD1F90" w:rsidP="009120BF">
      <w:pPr>
        <w:spacing w:line="240" w:lineRule="auto"/>
        <w:rPr>
          <w:rFonts w:asciiTheme="majorHAnsi" w:eastAsia="Arial Unicode MS" w:hAnsiTheme="majorHAnsi" w:cs="Arial Unicode MS"/>
          <w:color w:val="auto"/>
          <w:szCs w:val="22"/>
        </w:rPr>
      </w:pPr>
    </w:p>
    <w:p w:rsidR="00DD1F90" w:rsidRPr="009120BF" w:rsidRDefault="00DD1F90" w:rsidP="009120BF">
      <w:pPr>
        <w:pStyle w:val="ListParagraph"/>
        <w:numPr>
          <w:ilvl w:val="0"/>
          <w:numId w:val="1"/>
        </w:numPr>
        <w:spacing w:line="240" w:lineRule="auto"/>
        <w:rPr>
          <w:rFonts w:asciiTheme="majorHAnsi" w:hAnsiTheme="majorHAnsi"/>
          <w:color w:val="auto"/>
          <w:szCs w:val="22"/>
        </w:rPr>
      </w:pPr>
      <w:r w:rsidRPr="009120BF">
        <w:rPr>
          <w:rFonts w:asciiTheme="majorHAnsi" w:eastAsia="Arial Unicode MS" w:hAnsiTheme="majorHAnsi" w:cs="Arial Unicode MS"/>
          <w:color w:val="auto"/>
          <w:szCs w:val="22"/>
        </w:rPr>
        <w:t xml:space="preserve">Warner, M. (2002) Introduction, Chapter 1, Chapter 2. (pp. 7-125) </w:t>
      </w:r>
      <w:r w:rsidRPr="009120BF">
        <w:rPr>
          <w:rFonts w:asciiTheme="majorHAnsi" w:eastAsia="Arial Unicode MS" w:hAnsiTheme="majorHAnsi" w:cs="Arial Unicode MS"/>
          <w:i/>
          <w:color w:val="auto"/>
          <w:szCs w:val="22"/>
        </w:rPr>
        <w:t>Publics and Counterpublics</w:t>
      </w:r>
      <w:r w:rsidRPr="009120BF">
        <w:rPr>
          <w:rFonts w:asciiTheme="majorHAnsi" w:eastAsia="Arial Unicode MS" w:hAnsiTheme="majorHAnsi" w:cs="Arial Unicode MS"/>
          <w:color w:val="auto"/>
          <w:szCs w:val="22"/>
        </w:rPr>
        <w:t xml:space="preserve">. New York: Zone Books. </w:t>
      </w:r>
    </w:p>
    <w:p w:rsidR="00DD1F90" w:rsidRPr="009120BF" w:rsidRDefault="00DD1F90" w:rsidP="009120BF">
      <w:pPr>
        <w:spacing w:line="240" w:lineRule="auto"/>
        <w:rPr>
          <w:rFonts w:asciiTheme="majorHAnsi" w:hAnsiTheme="majorHAnsi"/>
          <w:color w:val="auto"/>
          <w:szCs w:val="22"/>
        </w:rPr>
      </w:pPr>
    </w:p>
    <w:p w:rsidR="00DD1F90" w:rsidRPr="009120BF" w:rsidRDefault="00DD1F90" w:rsidP="009120BF">
      <w:pPr>
        <w:spacing w:line="240" w:lineRule="auto"/>
        <w:rPr>
          <w:rFonts w:asciiTheme="majorHAnsi" w:hAnsiTheme="majorHAnsi"/>
          <w:b/>
          <w:color w:val="auto"/>
          <w:szCs w:val="22"/>
        </w:rPr>
      </w:pPr>
      <w:r w:rsidRPr="00AE07B3">
        <w:rPr>
          <w:rFonts w:asciiTheme="majorHAnsi" w:hAnsiTheme="majorHAnsi"/>
          <w:b/>
          <w:color w:val="auto"/>
          <w:szCs w:val="22"/>
        </w:rPr>
        <w:t>Post-Habermas/Arendt conceptions of culture and the public sphere</w:t>
      </w:r>
    </w:p>
    <w:p w:rsidR="00DD1F90" w:rsidRPr="009120BF" w:rsidRDefault="00DD1F90" w:rsidP="009120BF">
      <w:pPr>
        <w:spacing w:line="240" w:lineRule="auto"/>
        <w:rPr>
          <w:rFonts w:asciiTheme="majorHAnsi" w:eastAsia="Times New Roman" w:hAnsiTheme="majorHAnsi" w:cs="Times New Roman"/>
          <w:color w:val="auto"/>
          <w:szCs w:val="22"/>
          <w:shd w:val="clear" w:color="auto" w:fill="FFFFFF"/>
          <w:lang w:val="en-CA"/>
        </w:rPr>
      </w:pPr>
    </w:p>
    <w:p w:rsidR="00DD1F90" w:rsidRPr="009120BF" w:rsidRDefault="00DD1F90" w:rsidP="009120BF">
      <w:pPr>
        <w:pStyle w:val="ListParagraph"/>
        <w:numPr>
          <w:ilvl w:val="0"/>
          <w:numId w:val="9"/>
        </w:numPr>
        <w:spacing w:line="240" w:lineRule="auto"/>
        <w:rPr>
          <w:rFonts w:asciiTheme="majorHAnsi" w:eastAsia="Times New Roman" w:hAnsiTheme="majorHAnsi" w:cs="Times New Roman"/>
          <w:color w:val="auto"/>
          <w:szCs w:val="22"/>
          <w:lang w:val="en-CA"/>
        </w:rPr>
      </w:pPr>
      <w:r w:rsidRPr="009120BF">
        <w:rPr>
          <w:rFonts w:asciiTheme="majorHAnsi" w:eastAsia="Times New Roman" w:hAnsiTheme="majorHAnsi"/>
          <w:color w:val="auto"/>
          <w:szCs w:val="22"/>
          <w:shd w:val="clear" w:color="auto" w:fill="FFFFFF"/>
          <w:lang w:val="en-CA"/>
        </w:rPr>
        <w:t>Bakhtin, M. M. (1984). Introduction (pp. 1-58) </w:t>
      </w:r>
      <w:r w:rsidRPr="009120BF">
        <w:rPr>
          <w:rFonts w:asciiTheme="majorHAnsi" w:eastAsia="Times New Roman" w:hAnsiTheme="majorHAnsi"/>
          <w:i/>
          <w:iCs/>
          <w:color w:val="auto"/>
          <w:szCs w:val="22"/>
          <w:shd w:val="clear" w:color="auto" w:fill="FFFFFF"/>
          <w:lang w:val="en-CA"/>
        </w:rPr>
        <w:t>Rabelais and his World</w:t>
      </w:r>
      <w:r w:rsidRPr="009120BF">
        <w:rPr>
          <w:rFonts w:asciiTheme="majorHAnsi" w:eastAsia="Times New Roman" w:hAnsiTheme="majorHAnsi"/>
          <w:color w:val="auto"/>
          <w:szCs w:val="22"/>
          <w:shd w:val="clear" w:color="auto" w:fill="FFFFFF"/>
          <w:lang w:val="en-CA"/>
        </w:rPr>
        <w:t> (Vol. 341). Indiana University Press.</w:t>
      </w:r>
    </w:p>
    <w:p w:rsidR="00DD1F90" w:rsidRPr="009120BF" w:rsidRDefault="00DD1F90" w:rsidP="009120BF">
      <w:pPr>
        <w:spacing w:line="240" w:lineRule="auto"/>
        <w:rPr>
          <w:rFonts w:asciiTheme="majorHAnsi" w:eastAsia="Times New Roman" w:hAnsiTheme="majorHAnsi" w:cs="Times New Roman"/>
          <w:color w:val="auto"/>
          <w:szCs w:val="22"/>
          <w:lang w:val="en-CA"/>
        </w:rPr>
      </w:pPr>
    </w:p>
    <w:p w:rsidR="00DD1F90" w:rsidRPr="009120BF" w:rsidRDefault="00DD1F90" w:rsidP="009120BF">
      <w:pPr>
        <w:pStyle w:val="ListParagraph"/>
        <w:widowControl w:val="0"/>
        <w:numPr>
          <w:ilvl w:val="0"/>
          <w:numId w:val="5"/>
        </w:numPr>
        <w:autoSpaceDE w:val="0"/>
        <w:autoSpaceDN w:val="0"/>
        <w:adjustRightInd w:val="0"/>
        <w:spacing w:line="240" w:lineRule="auto"/>
        <w:rPr>
          <w:rFonts w:asciiTheme="majorHAnsi" w:hAnsiTheme="majorHAnsi" w:cs="Times New Roman"/>
          <w:color w:val="auto"/>
          <w:szCs w:val="22"/>
        </w:rPr>
      </w:pPr>
      <w:r w:rsidRPr="009120BF">
        <w:rPr>
          <w:rFonts w:asciiTheme="majorHAnsi" w:hAnsiTheme="majorHAnsi" w:cs="Times New Roman"/>
          <w:color w:val="auto"/>
          <w:szCs w:val="22"/>
        </w:rPr>
        <w:t>Gardiner, M. (2004). Wild publics and grotesque symposiums: Habermas and Bahktin on dialogue, everyday life and the public sphere. In N. Crossley &amp; J. M. Roberts (Eds.), After Habermas: New perspectives on the public sphere (pp. 28-48). Oxford, UK: Oxford UP.</w:t>
      </w:r>
    </w:p>
    <w:p w:rsidR="00DD1F90" w:rsidRPr="009120BF" w:rsidRDefault="00DD1F90" w:rsidP="009120BF">
      <w:pPr>
        <w:widowControl w:val="0"/>
        <w:autoSpaceDE w:val="0"/>
        <w:autoSpaceDN w:val="0"/>
        <w:adjustRightInd w:val="0"/>
        <w:spacing w:line="240" w:lineRule="auto"/>
        <w:rPr>
          <w:rFonts w:asciiTheme="majorHAnsi" w:eastAsia="Times New Roman" w:hAnsiTheme="majorHAnsi" w:cs="Times New Roman"/>
          <w:color w:val="auto"/>
          <w:szCs w:val="22"/>
          <w:shd w:val="clear" w:color="auto" w:fill="FFFFFF"/>
        </w:rPr>
      </w:pPr>
    </w:p>
    <w:p w:rsidR="00DD1F90" w:rsidRPr="009120BF" w:rsidRDefault="00DD1F90" w:rsidP="009120BF">
      <w:pPr>
        <w:pStyle w:val="ListParagraph"/>
        <w:widowControl w:val="0"/>
        <w:numPr>
          <w:ilvl w:val="0"/>
          <w:numId w:val="5"/>
        </w:numPr>
        <w:autoSpaceDE w:val="0"/>
        <w:autoSpaceDN w:val="0"/>
        <w:adjustRightInd w:val="0"/>
        <w:spacing w:line="240" w:lineRule="auto"/>
        <w:rPr>
          <w:rFonts w:asciiTheme="majorHAnsi" w:hAnsiTheme="majorHAnsi" w:cs="Times New Roman"/>
          <w:color w:val="auto"/>
          <w:szCs w:val="22"/>
        </w:rPr>
      </w:pPr>
      <w:r w:rsidRPr="009120BF">
        <w:rPr>
          <w:rFonts w:asciiTheme="majorHAnsi" w:eastAsia="Times New Roman" w:hAnsiTheme="majorHAnsi" w:cs="Times New Roman"/>
          <w:color w:val="auto"/>
          <w:szCs w:val="22"/>
          <w:shd w:val="clear" w:color="auto" w:fill="FFFFFF"/>
        </w:rPr>
        <w:t>Negt, O., Kluge, A., &amp; Labanyi, P. (1988). " The Public Sphere and Experience": Selections.</w:t>
      </w:r>
      <w:r w:rsidRPr="009120BF">
        <w:rPr>
          <w:rStyle w:val="apple-converted-space"/>
          <w:rFonts w:asciiTheme="majorHAnsi" w:eastAsia="Times New Roman" w:hAnsiTheme="majorHAnsi" w:cs="Times New Roman"/>
          <w:color w:val="auto"/>
          <w:szCs w:val="22"/>
          <w:shd w:val="clear" w:color="auto" w:fill="FFFFFF"/>
        </w:rPr>
        <w:t> </w:t>
      </w:r>
      <w:r w:rsidRPr="009120BF">
        <w:rPr>
          <w:rFonts w:asciiTheme="majorHAnsi" w:eastAsia="Times New Roman" w:hAnsiTheme="majorHAnsi" w:cs="Times New Roman"/>
          <w:i/>
          <w:iCs/>
          <w:color w:val="auto"/>
          <w:szCs w:val="22"/>
          <w:shd w:val="clear" w:color="auto" w:fill="FFFFFF"/>
        </w:rPr>
        <w:t>October</w:t>
      </w:r>
      <w:r w:rsidRPr="009120BF">
        <w:rPr>
          <w:rFonts w:asciiTheme="majorHAnsi" w:eastAsia="Times New Roman" w:hAnsiTheme="majorHAnsi" w:cs="Times New Roman"/>
          <w:color w:val="auto"/>
          <w:szCs w:val="22"/>
          <w:shd w:val="clear" w:color="auto" w:fill="FFFFFF"/>
        </w:rPr>
        <w:t>, 60-82.</w:t>
      </w:r>
    </w:p>
    <w:p w:rsidR="00DD1F90" w:rsidRPr="009120BF" w:rsidRDefault="00DD1F90" w:rsidP="009120BF">
      <w:pPr>
        <w:widowControl w:val="0"/>
        <w:autoSpaceDE w:val="0"/>
        <w:autoSpaceDN w:val="0"/>
        <w:adjustRightInd w:val="0"/>
        <w:spacing w:line="240" w:lineRule="auto"/>
        <w:rPr>
          <w:rFonts w:asciiTheme="majorHAnsi" w:hAnsiTheme="majorHAnsi"/>
          <w:color w:val="auto"/>
          <w:szCs w:val="22"/>
        </w:rPr>
      </w:pPr>
    </w:p>
    <w:p w:rsidR="00DD1F90" w:rsidRPr="009120BF" w:rsidRDefault="00DD1F90" w:rsidP="009120BF">
      <w:pPr>
        <w:pStyle w:val="ListParagraph"/>
        <w:widowControl w:val="0"/>
        <w:numPr>
          <w:ilvl w:val="0"/>
          <w:numId w:val="5"/>
        </w:numPr>
        <w:autoSpaceDE w:val="0"/>
        <w:autoSpaceDN w:val="0"/>
        <w:adjustRightInd w:val="0"/>
        <w:spacing w:line="240" w:lineRule="auto"/>
        <w:rPr>
          <w:rFonts w:asciiTheme="majorHAnsi" w:hAnsiTheme="majorHAnsi" w:cs="Times New Roman"/>
          <w:color w:val="auto"/>
          <w:szCs w:val="22"/>
        </w:rPr>
      </w:pPr>
      <w:r w:rsidRPr="009120BF">
        <w:rPr>
          <w:rFonts w:asciiTheme="majorHAnsi" w:hAnsiTheme="majorHAnsi"/>
          <w:color w:val="auto"/>
          <w:szCs w:val="22"/>
        </w:rPr>
        <w:t>Hansen, M. (1993). Unstable mixtures, dilated spheres: Negt and Kluge's the public sphere and experience, twenty years later. Public Culture 5(2), pp. 179-212.</w:t>
      </w:r>
    </w:p>
    <w:p w:rsidR="00DD1F90" w:rsidRPr="009120BF" w:rsidRDefault="00DD1F90" w:rsidP="009120BF">
      <w:pPr>
        <w:widowControl w:val="0"/>
        <w:autoSpaceDE w:val="0"/>
        <w:autoSpaceDN w:val="0"/>
        <w:adjustRightInd w:val="0"/>
        <w:spacing w:line="240" w:lineRule="auto"/>
        <w:rPr>
          <w:rFonts w:asciiTheme="majorHAnsi" w:hAnsiTheme="majorHAnsi" w:cs="Times New Roman"/>
          <w:color w:val="auto"/>
          <w:szCs w:val="22"/>
        </w:rPr>
      </w:pPr>
    </w:p>
    <w:p w:rsidR="00DD1F90" w:rsidRPr="009120BF" w:rsidRDefault="00DD1F90" w:rsidP="009120BF">
      <w:pPr>
        <w:pStyle w:val="ListParagraph"/>
        <w:widowControl w:val="0"/>
        <w:numPr>
          <w:ilvl w:val="0"/>
          <w:numId w:val="5"/>
        </w:numPr>
        <w:autoSpaceDE w:val="0"/>
        <w:autoSpaceDN w:val="0"/>
        <w:adjustRightInd w:val="0"/>
        <w:spacing w:line="240" w:lineRule="auto"/>
        <w:rPr>
          <w:rFonts w:asciiTheme="majorHAnsi" w:hAnsiTheme="majorHAnsi" w:cs="Times New Roman"/>
          <w:color w:val="auto"/>
          <w:szCs w:val="22"/>
        </w:rPr>
      </w:pPr>
      <w:r w:rsidRPr="009120BF">
        <w:rPr>
          <w:rFonts w:asciiTheme="majorHAnsi" w:hAnsiTheme="majorHAnsi"/>
          <w:color w:val="auto"/>
          <w:szCs w:val="22"/>
        </w:rPr>
        <w:t xml:space="preserve">Barney, D. (2006). The vanishing table, or community in a world that is no world. TOPIA: Canadian Journal of Cultural Studies. </w:t>
      </w:r>
    </w:p>
    <w:p w:rsidR="00DD1F90" w:rsidRPr="009120BF" w:rsidRDefault="00DD1F90" w:rsidP="009120BF">
      <w:pPr>
        <w:spacing w:line="240" w:lineRule="auto"/>
        <w:rPr>
          <w:rFonts w:asciiTheme="majorHAnsi" w:eastAsiaTheme="minorHAnsi" w:hAnsiTheme="majorHAnsi"/>
          <w:color w:val="auto"/>
          <w:szCs w:val="22"/>
        </w:rPr>
      </w:pPr>
    </w:p>
    <w:p w:rsidR="00DD1F90" w:rsidRPr="009120BF" w:rsidRDefault="00DD1F90" w:rsidP="009120BF">
      <w:pPr>
        <w:pStyle w:val="ListParagraph"/>
        <w:numPr>
          <w:ilvl w:val="0"/>
          <w:numId w:val="5"/>
        </w:numPr>
        <w:spacing w:line="240" w:lineRule="auto"/>
        <w:rPr>
          <w:rFonts w:asciiTheme="majorHAnsi" w:hAnsiTheme="majorHAnsi"/>
          <w:color w:val="auto"/>
          <w:szCs w:val="22"/>
        </w:rPr>
      </w:pPr>
      <w:r w:rsidRPr="009120BF">
        <w:rPr>
          <w:rFonts w:asciiTheme="majorHAnsi" w:eastAsiaTheme="minorHAnsi" w:hAnsiTheme="majorHAnsi"/>
          <w:color w:val="auto"/>
          <w:szCs w:val="22"/>
        </w:rPr>
        <w:t xml:space="preserve">Silverstone, R. (2007). </w:t>
      </w:r>
      <w:r w:rsidRPr="009120BF">
        <w:rPr>
          <w:rFonts w:asciiTheme="majorHAnsi" w:eastAsiaTheme="minorHAnsi" w:hAnsiTheme="majorHAnsi"/>
          <w:i/>
          <w:iCs/>
          <w:color w:val="auto"/>
          <w:szCs w:val="22"/>
        </w:rPr>
        <w:t>Media and morality: On the rise of the mediapolis</w:t>
      </w:r>
      <w:r w:rsidRPr="009120BF">
        <w:rPr>
          <w:rFonts w:asciiTheme="majorHAnsi" w:eastAsiaTheme="minorHAnsi" w:hAnsiTheme="majorHAnsi"/>
          <w:color w:val="auto"/>
          <w:szCs w:val="22"/>
        </w:rPr>
        <w:t>. Cambridge, UK: Polity Press.</w:t>
      </w:r>
    </w:p>
    <w:p w:rsidR="00DD1F90" w:rsidRPr="009120BF" w:rsidRDefault="00DD1F90" w:rsidP="009120BF">
      <w:pPr>
        <w:widowControl w:val="0"/>
        <w:autoSpaceDE w:val="0"/>
        <w:autoSpaceDN w:val="0"/>
        <w:adjustRightInd w:val="0"/>
        <w:spacing w:line="240" w:lineRule="auto"/>
        <w:rPr>
          <w:rFonts w:asciiTheme="majorHAnsi" w:hAnsiTheme="majorHAnsi" w:cs="Times New Roman"/>
          <w:color w:val="auto"/>
          <w:szCs w:val="22"/>
        </w:rPr>
      </w:pPr>
    </w:p>
    <w:p w:rsidR="00DD1F90" w:rsidRPr="009120BF" w:rsidRDefault="00DD1F90" w:rsidP="009120BF">
      <w:pPr>
        <w:pStyle w:val="ListParagraph"/>
        <w:widowControl w:val="0"/>
        <w:numPr>
          <w:ilvl w:val="0"/>
          <w:numId w:val="5"/>
        </w:numPr>
        <w:autoSpaceDE w:val="0"/>
        <w:autoSpaceDN w:val="0"/>
        <w:adjustRightInd w:val="0"/>
        <w:spacing w:line="240" w:lineRule="auto"/>
        <w:rPr>
          <w:rFonts w:asciiTheme="majorHAnsi" w:hAnsiTheme="majorHAnsi" w:cs="Times New Roman"/>
          <w:color w:val="auto"/>
          <w:szCs w:val="22"/>
        </w:rPr>
      </w:pPr>
      <w:r w:rsidRPr="009120BF">
        <w:rPr>
          <w:rFonts w:asciiTheme="majorHAnsi" w:hAnsiTheme="majorHAnsi" w:cs="Times New Roman"/>
          <w:color w:val="auto"/>
          <w:szCs w:val="22"/>
        </w:rPr>
        <w:t xml:space="preserve">Garnham, N (1993). The mass media, cultural identity and the public sphere in the modern world. </w:t>
      </w:r>
      <w:r w:rsidRPr="009120BF">
        <w:rPr>
          <w:rFonts w:asciiTheme="majorHAnsi" w:hAnsiTheme="majorHAnsi" w:cs="Times New Roman"/>
          <w:i/>
          <w:color w:val="auto"/>
          <w:szCs w:val="22"/>
        </w:rPr>
        <w:t>Public Culture</w:t>
      </w:r>
      <w:r w:rsidRPr="009120BF">
        <w:rPr>
          <w:rFonts w:asciiTheme="majorHAnsi" w:hAnsiTheme="majorHAnsi" w:cs="Times New Roman"/>
          <w:color w:val="auto"/>
          <w:szCs w:val="22"/>
        </w:rPr>
        <w:t xml:space="preserve"> 5(2). 251-265.</w:t>
      </w:r>
    </w:p>
    <w:p w:rsidR="00DD1F90" w:rsidRPr="009120BF" w:rsidRDefault="00DD1F90" w:rsidP="009120BF">
      <w:pPr>
        <w:pStyle w:val="ListParagraph"/>
        <w:widowControl w:val="0"/>
        <w:autoSpaceDE w:val="0"/>
        <w:autoSpaceDN w:val="0"/>
        <w:adjustRightInd w:val="0"/>
        <w:spacing w:line="240" w:lineRule="auto"/>
        <w:rPr>
          <w:rFonts w:asciiTheme="majorHAnsi" w:hAnsiTheme="majorHAnsi" w:cs="Times New Roman"/>
          <w:color w:val="auto"/>
          <w:szCs w:val="22"/>
        </w:rPr>
      </w:pPr>
    </w:p>
    <w:p w:rsidR="00DD1F90" w:rsidRPr="009120BF" w:rsidRDefault="00DD1F90" w:rsidP="009120BF">
      <w:pPr>
        <w:pStyle w:val="ListParagraph"/>
        <w:widowControl w:val="0"/>
        <w:numPr>
          <w:ilvl w:val="0"/>
          <w:numId w:val="5"/>
        </w:numPr>
        <w:autoSpaceDE w:val="0"/>
        <w:autoSpaceDN w:val="0"/>
        <w:adjustRightInd w:val="0"/>
        <w:spacing w:line="240" w:lineRule="auto"/>
        <w:rPr>
          <w:rFonts w:asciiTheme="majorHAnsi" w:hAnsiTheme="majorHAnsi" w:cs="Times New Roman"/>
          <w:color w:val="auto"/>
          <w:szCs w:val="22"/>
        </w:rPr>
      </w:pPr>
      <w:r w:rsidRPr="009120BF">
        <w:rPr>
          <w:rFonts w:asciiTheme="majorHAnsi" w:hAnsiTheme="majorHAnsi" w:cs="Times New Roman"/>
          <w:color w:val="auto"/>
          <w:szCs w:val="22"/>
        </w:rPr>
        <w:t xml:space="preserve">Peters, J. D. (1993). Distrust of Representation: Habermas on the public sphere. </w:t>
      </w:r>
      <w:r w:rsidRPr="009120BF">
        <w:rPr>
          <w:rFonts w:asciiTheme="majorHAnsi" w:hAnsiTheme="majorHAnsi" w:cs="Times New Roman"/>
          <w:i/>
          <w:color w:val="auto"/>
          <w:szCs w:val="22"/>
        </w:rPr>
        <w:t>Media, culture and society</w:t>
      </w:r>
      <w:r w:rsidRPr="009120BF">
        <w:rPr>
          <w:rFonts w:asciiTheme="majorHAnsi" w:hAnsiTheme="majorHAnsi" w:cs="Times New Roman"/>
          <w:color w:val="auto"/>
          <w:szCs w:val="22"/>
        </w:rPr>
        <w:t>. Vo. 15, 541-571.</w:t>
      </w:r>
    </w:p>
    <w:p w:rsidR="00DD1F90" w:rsidRPr="009120BF" w:rsidRDefault="00DD1F90" w:rsidP="009120BF">
      <w:pPr>
        <w:pStyle w:val="ListParagraph"/>
        <w:widowControl w:val="0"/>
        <w:autoSpaceDE w:val="0"/>
        <w:autoSpaceDN w:val="0"/>
        <w:adjustRightInd w:val="0"/>
        <w:spacing w:line="240" w:lineRule="auto"/>
        <w:rPr>
          <w:rFonts w:asciiTheme="majorHAnsi" w:hAnsiTheme="majorHAnsi" w:cs="Times New Roman"/>
          <w:color w:val="auto"/>
          <w:szCs w:val="22"/>
        </w:rPr>
      </w:pPr>
    </w:p>
    <w:p w:rsidR="00DD1F90" w:rsidRPr="009120BF" w:rsidRDefault="00DD1F90" w:rsidP="009120BF">
      <w:pPr>
        <w:pStyle w:val="ListParagraph"/>
        <w:numPr>
          <w:ilvl w:val="0"/>
          <w:numId w:val="5"/>
        </w:numPr>
        <w:spacing w:line="240" w:lineRule="auto"/>
        <w:rPr>
          <w:rFonts w:asciiTheme="majorHAnsi" w:eastAsia="Times New Roman" w:hAnsiTheme="majorHAnsi" w:cs="Times New Roman"/>
          <w:color w:val="auto"/>
          <w:szCs w:val="22"/>
          <w:lang w:val="en-CA"/>
        </w:rPr>
      </w:pPr>
      <w:r w:rsidRPr="009120BF">
        <w:rPr>
          <w:rFonts w:asciiTheme="majorHAnsi" w:eastAsia="Times New Roman" w:hAnsiTheme="majorHAnsi"/>
          <w:color w:val="222222"/>
          <w:szCs w:val="22"/>
          <w:shd w:val="clear" w:color="auto" w:fill="FFFFFF"/>
          <w:lang w:val="en-CA"/>
        </w:rPr>
        <w:t>Fraser, N. (2014). </w:t>
      </w:r>
      <w:r w:rsidRPr="009120BF">
        <w:rPr>
          <w:rFonts w:asciiTheme="majorHAnsi" w:eastAsia="Times New Roman" w:hAnsiTheme="majorHAnsi"/>
          <w:i/>
          <w:iCs/>
          <w:color w:val="222222"/>
          <w:szCs w:val="22"/>
          <w:shd w:val="clear" w:color="auto" w:fill="FFFFFF"/>
          <w:lang w:val="en-CA"/>
        </w:rPr>
        <w:t>Transnationalizing the public sphere</w:t>
      </w:r>
      <w:r w:rsidRPr="009120BF">
        <w:rPr>
          <w:rFonts w:asciiTheme="majorHAnsi" w:eastAsia="Times New Roman" w:hAnsiTheme="majorHAnsi"/>
          <w:color w:val="222222"/>
          <w:szCs w:val="22"/>
          <w:shd w:val="clear" w:color="auto" w:fill="FFFFFF"/>
          <w:lang w:val="en-CA"/>
        </w:rPr>
        <w:t>. John Wiley &amp; Sons.</w:t>
      </w:r>
    </w:p>
    <w:p w:rsidR="00DD1F90" w:rsidRPr="009120BF" w:rsidRDefault="00DD1F90" w:rsidP="009120BF">
      <w:pPr>
        <w:pStyle w:val="ListParagraph"/>
        <w:widowControl w:val="0"/>
        <w:autoSpaceDE w:val="0"/>
        <w:autoSpaceDN w:val="0"/>
        <w:adjustRightInd w:val="0"/>
        <w:spacing w:line="240" w:lineRule="auto"/>
        <w:rPr>
          <w:rFonts w:asciiTheme="majorHAnsi" w:hAnsiTheme="majorHAnsi" w:cs="Times New Roman"/>
          <w:color w:val="auto"/>
          <w:szCs w:val="22"/>
        </w:rPr>
      </w:pPr>
    </w:p>
    <w:p w:rsidR="00DD1F90" w:rsidRPr="009120BF" w:rsidRDefault="00DD1F90" w:rsidP="009120BF">
      <w:pPr>
        <w:pStyle w:val="ListParagraph"/>
        <w:numPr>
          <w:ilvl w:val="0"/>
          <w:numId w:val="5"/>
        </w:numPr>
        <w:spacing w:line="240" w:lineRule="auto"/>
        <w:rPr>
          <w:rFonts w:asciiTheme="majorHAnsi" w:hAnsiTheme="majorHAnsi"/>
          <w:color w:val="auto"/>
          <w:szCs w:val="22"/>
        </w:rPr>
      </w:pPr>
      <w:r w:rsidRPr="009120BF">
        <w:rPr>
          <w:rFonts w:asciiTheme="majorHAnsi" w:eastAsia="Times New Roman" w:hAnsiTheme="majorHAnsi"/>
          <w:color w:val="auto"/>
          <w:szCs w:val="22"/>
          <w:shd w:val="clear" w:color="auto" w:fill="FFFFFF"/>
          <w:lang w:val="en-CA"/>
        </w:rPr>
        <w:t>Downey, J., &amp; Fenton, N. (2003). New media, counter publicity and the public sphere. </w:t>
      </w:r>
      <w:r w:rsidRPr="009120BF">
        <w:rPr>
          <w:rFonts w:asciiTheme="majorHAnsi" w:eastAsia="Times New Roman" w:hAnsiTheme="majorHAnsi"/>
          <w:i/>
          <w:iCs/>
          <w:color w:val="auto"/>
          <w:szCs w:val="22"/>
          <w:shd w:val="clear" w:color="auto" w:fill="FFFFFF"/>
          <w:lang w:val="en-CA"/>
        </w:rPr>
        <w:t>New Media &amp; Society</w:t>
      </w:r>
      <w:r w:rsidRPr="009120BF">
        <w:rPr>
          <w:rFonts w:asciiTheme="majorHAnsi" w:eastAsia="Times New Roman" w:hAnsiTheme="majorHAnsi"/>
          <w:color w:val="auto"/>
          <w:szCs w:val="22"/>
          <w:shd w:val="clear" w:color="auto" w:fill="FFFFFF"/>
          <w:lang w:val="en-CA"/>
        </w:rPr>
        <w:t>, </w:t>
      </w:r>
      <w:r w:rsidRPr="009120BF">
        <w:rPr>
          <w:rFonts w:asciiTheme="majorHAnsi" w:eastAsia="Times New Roman" w:hAnsiTheme="majorHAnsi"/>
          <w:i/>
          <w:iCs/>
          <w:color w:val="auto"/>
          <w:szCs w:val="22"/>
          <w:shd w:val="clear" w:color="auto" w:fill="FFFFFF"/>
          <w:lang w:val="en-CA"/>
        </w:rPr>
        <w:t>5</w:t>
      </w:r>
      <w:r w:rsidRPr="009120BF">
        <w:rPr>
          <w:rFonts w:asciiTheme="majorHAnsi" w:eastAsia="Times New Roman" w:hAnsiTheme="majorHAnsi"/>
          <w:color w:val="auto"/>
          <w:szCs w:val="22"/>
          <w:shd w:val="clear" w:color="auto" w:fill="FFFFFF"/>
          <w:lang w:val="en-CA"/>
        </w:rPr>
        <w:t>(2), 185-202.</w:t>
      </w:r>
    </w:p>
    <w:p w:rsidR="00DD1F90" w:rsidRPr="009120BF" w:rsidRDefault="00DD1F90" w:rsidP="009120BF">
      <w:pPr>
        <w:widowControl w:val="0"/>
        <w:autoSpaceDE w:val="0"/>
        <w:autoSpaceDN w:val="0"/>
        <w:adjustRightInd w:val="0"/>
        <w:spacing w:line="240" w:lineRule="auto"/>
        <w:rPr>
          <w:rFonts w:asciiTheme="majorHAnsi" w:hAnsiTheme="majorHAnsi" w:cs="Times New Roman"/>
          <w:color w:val="auto"/>
          <w:szCs w:val="22"/>
        </w:rPr>
      </w:pPr>
    </w:p>
    <w:p w:rsidR="00DD1F90" w:rsidRPr="009120BF" w:rsidRDefault="00DD1F90" w:rsidP="009120BF">
      <w:pPr>
        <w:pStyle w:val="ListParagraph"/>
        <w:widowControl w:val="0"/>
        <w:numPr>
          <w:ilvl w:val="0"/>
          <w:numId w:val="5"/>
        </w:numPr>
        <w:autoSpaceDE w:val="0"/>
        <w:autoSpaceDN w:val="0"/>
        <w:adjustRightInd w:val="0"/>
        <w:spacing w:line="240" w:lineRule="auto"/>
        <w:rPr>
          <w:rFonts w:asciiTheme="majorHAnsi" w:hAnsiTheme="majorHAnsi" w:cs="Times"/>
          <w:color w:val="auto"/>
          <w:szCs w:val="22"/>
        </w:rPr>
      </w:pPr>
      <w:r w:rsidRPr="009120BF">
        <w:rPr>
          <w:rFonts w:asciiTheme="majorHAnsi" w:hAnsiTheme="majorHAnsi" w:cs="Times"/>
          <w:color w:val="auto"/>
          <w:szCs w:val="22"/>
        </w:rPr>
        <w:t>C</w:t>
      </w:r>
      <w:r w:rsidRPr="009120BF">
        <w:rPr>
          <w:rFonts w:asciiTheme="majorHAnsi" w:eastAsia="Times New Roman" w:hAnsiTheme="majorHAnsi"/>
          <w:color w:val="auto"/>
          <w:szCs w:val="22"/>
          <w:shd w:val="clear" w:color="auto" w:fill="FFFFFF"/>
          <w:lang w:val="en-CA"/>
        </w:rPr>
        <w:t xml:space="preserve">ouldry, N., Livingstone, S. M., &amp; Markham, T. (2007). Chapter 1 and 2 (pp. 3-40), Conclusion (pp.179-194). </w:t>
      </w:r>
      <w:r w:rsidRPr="009120BF">
        <w:rPr>
          <w:rFonts w:asciiTheme="majorHAnsi" w:eastAsia="Times New Roman" w:hAnsiTheme="majorHAnsi"/>
          <w:i/>
          <w:iCs/>
          <w:color w:val="auto"/>
          <w:szCs w:val="22"/>
          <w:shd w:val="clear" w:color="auto" w:fill="FFFFFF"/>
          <w:lang w:val="en-CA"/>
        </w:rPr>
        <w:t>Media consumption and public engagement: Beyond the presumption of attention</w:t>
      </w:r>
      <w:r w:rsidRPr="009120BF">
        <w:rPr>
          <w:rFonts w:asciiTheme="majorHAnsi" w:eastAsia="Times New Roman" w:hAnsiTheme="majorHAnsi"/>
          <w:color w:val="auto"/>
          <w:szCs w:val="22"/>
          <w:shd w:val="clear" w:color="auto" w:fill="FFFFFF"/>
          <w:lang w:val="en-CA"/>
        </w:rPr>
        <w:t>. Basingstoke: Palgrave Macmillan.</w:t>
      </w:r>
    </w:p>
    <w:p w:rsidR="00DD1F90" w:rsidRPr="009120BF" w:rsidRDefault="00DD1F90" w:rsidP="009120BF">
      <w:pPr>
        <w:widowControl w:val="0"/>
        <w:autoSpaceDE w:val="0"/>
        <w:autoSpaceDN w:val="0"/>
        <w:adjustRightInd w:val="0"/>
        <w:spacing w:line="240" w:lineRule="auto"/>
        <w:rPr>
          <w:rFonts w:asciiTheme="majorHAnsi" w:hAnsiTheme="majorHAnsi" w:cs="Times"/>
          <w:color w:val="auto"/>
          <w:szCs w:val="22"/>
        </w:rPr>
      </w:pPr>
    </w:p>
    <w:p w:rsidR="00DD1F90" w:rsidRPr="005452A1" w:rsidRDefault="00DD1F90" w:rsidP="009120BF">
      <w:pPr>
        <w:pStyle w:val="ListParagraph"/>
        <w:widowControl w:val="0"/>
        <w:numPr>
          <w:ilvl w:val="0"/>
          <w:numId w:val="5"/>
        </w:numPr>
        <w:autoSpaceDE w:val="0"/>
        <w:autoSpaceDN w:val="0"/>
        <w:adjustRightInd w:val="0"/>
        <w:spacing w:line="240" w:lineRule="auto"/>
        <w:rPr>
          <w:rFonts w:asciiTheme="majorHAnsi" w:hAnsiTheme="majorHAnsi" w:cs="Times New Roman"/>
          <w:color w:val="auto"/>
          <w:szCs w:val="22"/>
        </w:rPr>
      </w:pPr>
      <w:r w:rsidRPr="005452A1">
        <w:rPr>
          <w:rFonts w:asciiTheme="majorHAnsi" w:eastAsia="Times New Roman" w:hAnsiTheme="majorHAnsi"/>
          <w:color w:val="auto"/>
          <w:szCs w:val="22"/>
          <w:shd w:val="clear" w:color="auto" w:fill="FFFFFF"/>
          <w:lang w:val="en-CA"/>
        </w:rPr>
        <w:t>Livingstone, S. M., (Ed.) (2005).</w:t>
      </w:r>
      <w:r w:rsidR="005452A1" w:rsidRPr="005452A1">
        <w:rPr>
          <w:rFonts w:asciiTheme="majorHAnsi" w:eastAsia="Times New Roman" w:hAnsiTheme="majorHAnsi"/>
          <w:color w:val="auto"/>
          <w:szCs w:val="22"/>
          <w:shd w:val="clear" w:color="auto" w:fill="FFFFFF"/>
          <w:lang w:val="en-CA"/>
        </w:rPr>
        <w:t xml:space="preserve"> Introduction, Chapter 1,7,8.</w:t>
      </w:r>
      <w:r w:rsidRPr="005452A1">
        <w:rPr>
          <w:rFonts w:asciiTheme="majorHAnsi" w:eastAsia="Times New Roman" w:hAnsiTheme="majorHAnsi"/>
          <w:color w:val="auto"/>
          <w:szCs w:val="22"/>
          <w:shd w:val="clear" w:color="auto" w:fill="FFFFFF"/>
          <w:lang w:val="en-CA"/>
        </w:rPr>
        <w:t> </w:t>
      </w:r>
      <w:r w:rsidRPr="005452A1">
        <w:rPr>
          <w:rFonts w:asciiTheme="majorHAnsi" w:eastAsia="Times New Roman" w:hAnsiTheme="majorHAnsi"/>
          <w:i/>
          <w:iCs/>
          <w:color w:val="auto"/>
          <w:szCs w:val="22"/>
          <w:shd w:val="clear" w:color="auto" w:fill="FFFFFF"/>
          <w:lang w:val="en-CA"/>
        </w:rPr>
        <w:t>Audiences and publics: When cultural engagement matters for the public sphere</w:t>
      </w:r>
      <w:r w:rsidRPr="005452A1">
        <w:rPr>
          <w:rFonts w:asciiTheme="majorHAnsi" w:eastAsia="Times New Roman" w:hAnsiTheme="majorHAnsi"/>
          <w:color w:val="auto"/>
          <w:szCs w:val="22"/>
          <w:shd w:val="clear" w:color="auto" w:fill="FFFFFF"/>
          <w:lang w:val="en-CA"/>
        </w:rPr>
        <w:t xml:space="preserve"> (Vol. 2). Intellect Books. </w:t>
      </w:r>
    </w:p>
    <w:p w:rsidR="005452A1" w:rsidRPr="005452A1" w:rsidRDefault="005452A1" w:rsidP="005452A1">
      <w:pPr>
        <w:widowControl w:val="0"/>
        <w:autoSpaceDE w:val="0"/>
        <w:autoSpaceDN w:val="0"/>
        <w:adjustRightInd w:val="0"/>
        <w:spacing w:line="240" w:lineRule="auto"/>
        <w:rPr>
          <w:rFonts w:asciiTheme="majorHAnsi" w:hAnsiTheme="majorHAnsi" w:cs="Times New Roman"/>
          <w:color w:val="auto"/>
          <w:szCs w:val="22"/>
        </w:rPr>
      </w:pPr>
    </w:p>
    <w:p w:rsidR="00DD1F90" w:rsidRPr="009120BF" w:rsidRDefault="00DD1F90" w:rsidP="009120BF">
      <w:pPr>
        <w:pStyle w:val="ListParagraph"/>
        <w:widowControl w:val="0"/>
        <w:numPr>
          <w:ilvl w:val="0"/>
          <w:numId w:val="5"/>
        </w:numPr>
        <w:autoSpaceDE w:val="0"/>
        <w:autoSpaceDN w:val="0"/>
        <w:adjustRightInd w:val="0"/>
        <w:spacing w:line="240" w:lineRule="auto"/>
        <w:rPr>
          <w:rFonts w:asciiTheme="majorHAnsi" w:hAnsiTheme="majorHAnsi" w:cs="Times New Roman"/>
          <w:color w:val="auto"/>
          <w:szCs w:val="22"/>
        </w:rPr>
      </w:pPr>
      <w:r w:rsidRPr="009120BF">
        <w:rPr>
          <w:rFonts w:asciiTheme="majorHAnsi" w:hAnsiTheme="majorHAnsi" w:cs="Times New Roman"/>
          <w:color w:val="auto"/>
          <w:szCs w:val="22"/>
        </w:rPr>
        <w:t xml:space="preserve">Calhoun, C. J. (2002). Imagining Solidarity: Cosmopolitanism, constitutional patriotism and the public sphere. </w:t>
      </w:r>
      <w:r w:rsidRPr="009120BF">
        <w:rPr>
          <w:rFonts w:asciiTheme="majorHAnsi" w:hAnsiTheme="majorHAnsi" w:cs="Times New Roman"/>
          <w:i/>
          <w:color w:val="auto"/>
          <w:szCs w:val="22"/>
        </w:rPr>
        <w:t>Public culture</w:t>
      </w:r>
      <w:r w:rsidRPr="009120BF">
        <w:rPr>
          <w:rFonts w:asciiTheme="majorHAnsi" w:hAnsiTheme="majorHAnsi" w:cs="Times New Roman"/>
          <w:color w:val="auto"/>
          <w:szCs w:val="22"/>
        </w:rPr>
        <w:t xml:space="preserve"> 14 (1).  141-171.</w:t>
      </w:r>
    </w:p>
    <w:p w:rsidR="00DD1F90" w:rsidRPr="009120BF" w:rsidRDefault="00DD1F90" w:rsidP="009120BF">
      <w:pPr>
        <w:widowControl w:val="0"/>
        <w:autoSpaceDE w:val="0"/>
        <w:autoSpaceDN w:val="0"/>
        <w:adjustRightInd w:val="0"/>
        <w:spacing w:line="240" w:lineRule="auto"/>
        <w:rPr>
          <w:rFonts w:asciiTheme="majorHAnsi" w:hAnsiTheme="majorHAnsi" w:cs="Times New Roman"/>
          <w:color w:val="auto"/>
          <w:szCs w:val="22"/>
        </w:rPr>
      </w:pPr>
    </w:p>
    <w:p w:rsidR="00DD1F90" w:rsidRPr="009120BF" w:rsidRDefault="00DD1F90" w:rsidP="009120BF">
      <w:pPr>
        <w:pStyle w:val="ListParagraph"/>
        <w:numPr>
          <w:ilvl w:val="0"/>
          <w:numId w:val="5"/>
        </w:numPr>
        <w:spacing w:line="240" w:lineRule="auto"/>
        <w:rPr>
          <w:rFonts w:asciiTheme="majorHAnsi" w:hAnsiTheme="majorHAnsi"/>
          <w:color w:val="auto"/>
          <w:szCs w:val="22"/>
        </w:rPr>
      </w:pPr>
      <w:r w:rsidRPr="009120BF">
        <w:rPr>
          <w:rFonts w:asciiTheme="majorHAnsi" w:hAnsiTheme="majorHAnsi"/>
          <w:color w:val="auto"/>
          <w:szCs w:val="22"/>
        </w:rPr>
        <w:t>Dahlgren, P. (2006). Doing citizenship: The cultural origins of civic agency in the public sphere. European journal of cultural studies, 9(3), 267-286.</w:t>
      </w:r>
    </w:p>
    <w:p w:rsidR="00DD1F90" w:rsidRPr="009120BF" w:rsidRDefault="00DD1F90" w:rsidP="009120BF">
      <w:pPr>
        <w:spacing w:line="240" w:lineRule="auto"/>
        <w:rPr>
          <w:rFonts w:asciiTheme="majorHAnsi" w:eastAsia="Times New Roman" w:hAnsiTheme="majorHAnsi" w:cs="Times New Roman"/>
          <w:color w:val="auto"/>
          <w:szCs w:val="22"/>
          <w:shd w:val="clear" w:color="auto" w:fill="FFFFFF"/>
          <w:lang w:val="en-CA"/>
        </w:rPr>
      </w:pPr>
    </w:p>
    <w:p w:rsidR="00DD1F90" w:rsidRPr="009120BF" w:rsidRDefault="00DD1F90" w:rsidP="009120BF">
      <w:pPr>
        <w:pStyle w:val="ListParagraph"/>
        <w:numPr>
          <w:ilvl w:val="0"/>
          <w:numId w:val="5"/>
        </w:numPr>
        <w:spacing w:line="240" w:lineRule="auto"/>
        <w:rPr>
          <w:rFonts w:asciiTheme="majorHAnsi" w:hAnsiTheme="majorHAnsi"/>
          <w:color w:val="auto"/>
          <w:szCs w:val="22"/>
        </w:rPr>
      </w:pPr>
      <w:r w:rsidRPr="009120BF">
        <w:rPr>
          <w:rFonts w:asciiTheme="majorHAnsi" w:hAnsiTheme="majorHAnsi"/>
          <w:color w:val="auto"/>
          <w:szCs w:val="22"/>
          <w:shd w:val="clear" w:color="auto" w:fill="FFFFFF"/>
          <w:lang w:val="en-CA"/>
        </w:rPr>
        <w:t xml:space="preserve">Dahlgren, P. (2005). The public sphere: Linking the media and civic cultures. </w:t>
      </w:r>
      <w:r w:rsidRPr="009120BF">
        <w:rPr>
          <w:rFonts w:asciiTheme="majorHAnsi" w:hAnsiTheme="majorHAnsi"/>
          <w:i/>
          <w:iCs/>
          <w:color w:val="auto"/>
          <w:szCs w:val="22"/>
          <w:shd w:val="clear" w:color="auto" w:fill="FFFFFF"/>
          <w:lang w:val="en-CA"/>
        </w:rPr>
        <w:t>Media anthropology</w:t>
      </w:r>
      <w:r w:rsidRPr="009120BF">
        <w:rPr>
          <w:rFonts w:asciiTheme="majorHAnsi" w:hAnsiTheme="majorHAnsi"/>
          <w:color w:val="auto"/>
          <w:szCs w:val="22"/>
          <w:shd w:val="clear" w:color="auto" w:fill="FFFFFF"/>
          <w:lang w:val="en-CA"/>
        </w:rPr>
        <w:t>, 218-227.</w:t>
      </w:r>
    </w:p>
    <w:p w:rsidR="00DD1F90" w:rsidRPr="009120BF" w:rsidRDefault="00DD1F90" w:rsidP="009120BF">
      <w:pPr>
        <w:spacing w:line="240" w:lineRule="auto"/>
        <w:rPr>
          <w:rFonts w:asciiTheme="majorHAnsi" w:hAnsiTheme="majorHAnsi"/>
          <w:color w:val="auto"/>
          <w:szCs w:val="22"/>
        </w:rPr>
      </w:pPr>
    </w:p>
    <w:p w:rsidR="00DD1F90" w:rsidRPr="009120BF" w:rsidRDefault="00DD1F90" w:rsidP="009120BF">
      <w:pPr>
        <w:pStyle w:val="ListParagraph"/>
        <w:numPr>
          <w:ilvl w:val="0"/>
          <w:numId w:val="5"/>
        </w:numPr>
        <w:spacing w:line="240" w:lineRule="auto"/>
        <w:rPr>
          <w:rFonts w:asciiTheme="majorHAnsi" w:hAnsiTheme="majorHAnsi" w:cs="Times"/>
          <w:color w:val="auto"/>
          <w:szCs w:val="22"/>
        </w:rPr>
      </w:pPr>
      <w:r w:rsidRPr="009120BF">
        <w:rPr>
          <w:rFonts w:asciiTheme="majorHAnsi" w:hAnsiTheme="majorHAnsi" w:cs="Times"/>
          <w:color w:val="auto"/>
          <w:szCs w:val="22"/>
        </w:rPr>
        <w:t xml:space="preserve">Dahlgren, Peter (2003) ‘Reconfiguring Civic Culture in the New Media Milieu’, in John Corner and Dick Pels (eds) </w:t>
      </w:r>
      <w:r w:rsidRPr="009120BF">
        <w:rPr>
          <w:rFonts w:asciiTheme="majorHAnsi" w:hAnsiTheme="majorHAnsi" w:cs="Times"/>
          <w:i/>
          <w:iCs/>
          <w:color w:val="auto"/>
          <w:szCs w:val="22"/>
        </w:rPr>
        <w:t>Media and Political Style: Essays on Representation and Civic Culture</w:t>
      </w:r>
      <w:r w:rsidRPr="009120BF">
        <w:rPr>
          <w:rFonts w:asciiTheme="majorHAnsi" w:hAnsiTheme="majorHAnsi" w:cs="Times"/>
          <w:color w:val="auto"/>
          <w:szCs w:val="22"/>
        </w:rPr>
        <w:t>, pp. 151–70. London: Sage.</w:t>
      </w:r>
      <w:r w:rsidRPr="009120BF">
        <w:rPr>
          <w:rFonts w:asciiTheme="majorHAnsi" w:hAnsiTheme="majorHAnsi"/>
          <w:color w:val="auto"/>
          <w:szCs w:val="22"/>
        </w:rPr>
        <w:tab/>
      </w:r>
    </w:p>
    <w:p w:rsidR="00DD1F90" w:rsidRPr="009120BF" w:rsidRDefault="00DD1F90" w:rsidP="009120BF">
      <w:pPr>
        <w:spacing w:line="240" w:lineRule="auto"/>
        <w:rPr>
          <w:rFonts w:asciiTheme="majorHAnsi" w:hAnsiTheme="majorHAnsi" w:cs="Times"/>
          <w:color w:val="auto"/>
          <w:szCs w:val="22"/>
        </w:rPr>
      </w:pPr>
    </w:p>
    <w:p w:rsidR="00DD1F90" w:rsidRPr="009120BF" w:rsidRDefault="00DD1F90" w:rsidP="009120BF">
      <w:pPr>
        <w:pStyle w:val="ListParagraph"/>
        <w:numPr>
          <w:ilvl w:val="0"/>
          <w:numId w:val="5"/>
        </w:numPr>
        <w:spacing w:line="240" w:lineRule="auto"/>
        <w:rPr>
          <w:rFonts w:asciiTheme="majorHAnsi" w:hAnsiTheme="majorHAnsi" w:cs="Times"/>
          <w:color w:val="auto"/>
          <w:szCs w:val="22"/>
        </w:rPr>
      </w:pPr>
      <w:r w:rsidRPr="009120BF">
        <w:rPr>
          <w:rFonts w:asciiTheme="majorHAnsi" w:hAnsiTheme="majorHAnsi" w:cs="Times"/>
          <w:color w:val="auto"/>
          <w:szCs w:val="22"/>
        </w:rPr>
        <w:t>Staiger, U. (2009). Cities, citizenship, contested cultures: Berlin’s Palace of the Republic and the politics of the public sphere. Cultural Geographies. 16(3). 309-327.</w:t>
      </w:r>
    </w:p>
    <w:p w:rsidR="00DD1F90" w:rsidRPr="009120BF" w:rsidRDefault="00DD1F90" w:rsidP="009120BF">
      <w:pPr>
        <w:spacing w:line="240" w:lineRule="auto"/>
        <w:rPr>
          <w:rFonts w:asciiTheme="majorHAnsi" w:hAnsiTheme="majorHAnsi" w:cs="Times"/>
          <w:color w:val="auto"/>
          <w:szCs w:val="22"/>
        </w:rPr>
      </w:pPr>
    </w:p>
    <w:p w:rsidR="00DD1F90" w:rsidRPr="009120BF" w:rsidRDefault="00DD1F90" w:rsidP="009120BF">
      <w:pPr>
        <w:pStyle w:val="ListParagraph"/>
        <w:numPr>
          <w:ilvl w:val="0"/>
          <w:numId w:val="5"/>
        </w:numPr>
        <w:spacing w:line="240" w:lineRule="auto"/>
        <w:rPr>
          <w:rFonts w:asciiTheme="majorHAnsi" w:hAnsiTheme="majorHAnsi"/>
          <w:color w:val="auto"/>
          <w:szCs w:val="22"/>
        </w:rPr>
      </w:pPr>
      <w:r w:rsidRPr="009120BF">
        <w:rPr>
          <w:rFonts w:asciiTheme="majorHAnsi" w:hAnsiTheme="majorHAnsi"/>
          <w:color w:val="auto"/>
          <w:szCs w:val="22"/>
        </w:rPr>
        <w:t xml:space="preserve">McGuigan, J. (2005). The cultural public sphere. European Journal of Cultural Studies 8(4), 427-443. </w:t>
      </w:r>
    </w:p>
    <w:p w:rsidR="00DD1F90" w:rsidRPr="009120BF" w:rsidRDefault="00DD1F90" w:rsidP="009120BF">
      <w:pPr>
        <w:spacing w:line="240" w:lineRule="auto"/>
        <w:rPr>
          <w:rFonts w:asciiTheme="majorHAnsi" w:hAnsiTheme="majorHAnsi"/>
          <w:color w:val="auto"/>
          <w:szCs w:val="22"/>
        </w:rPr>
      </w:pPr>
    </w:p>
    <w:p w:rsidR="00DD1F90" w:rsidRPr="001C360E" w:rsidRDefault="00DD1F90" w:rsidP="009120BF">
      <w:pPr>
        <w:pStyle w:val="ListParagraph"/>
        <w:numPr>
          <w:ilvl w:val="0"/>
          <w:numId w:val="5"/>
        </w:numPr>
        <w:spacing w:line="240" w:lineRule="auto"/>
        <w:rPr>
          <w:rFonts w:asciiTheme="majorHAnsi" w:eastAsia="Times New Roman" w:hAnsiTheme="majorHAnsi" w:cs="Times New Roman"/>
          <w:color w:val="auto"/>
          <w:szCs w:val="22"/>
          <w:lang w:val="en-CA"/>
        </w:rPr>
      </w:pPr>
      <w:r w:rsidRPr="001C360E">
        <w:rPr>
          <w:rFonts w:asciiTheme="majorHAnsi" w:eastAsia="Times New Roman" w:hAnsiTheme="majorHAnsi" w:cs="Times New Roman"/>
          <w:color w:val="auto"/>
          <w:szCs w:val="22"/>
          <w:shd w:val="clear" w:color="auto" w:fill="FFFFFF"/>
          <w:lang w:val="en-CA"/>
        </w:rPr>
        <w:t xml:space="preserve">McGuigan, J. (2014). Introduction. In </w:t>
      </w:r>
      <w:r w:rsidRPr="001C360E">
        <w:rPr>
          <w:rFonts w:asciiTheme="majorHAnsi" w:eastAsia="Times New Roman" w:hAnsiTheme="majorHAnsi"/>
          <w:i/>
          <w:iCs/>
          <w:color w:val="222222"/>
          <w:szCs w:val="22"/>
          <w:shd w:val="clear" w:color="auto" w:fill="FFFFFF"/>
          <w:lang w:val="en-CA"/>
        </w:rPr>
        <w:t>Raymond Williams on Culture and Society: Essential Writings (pp. xiiii-xxv)</w:t>
      </w:r>
      <w:r w:rsidRPr="001C360E">
        <w:rPr>
          <w:rFonts w:asciiTheme="majorHAnsi" w:eastAsia="Times New Roman" w:hAnsiTheme="majorHAnsi"/>
          <w:color w:val="222222"/>
          <w:szCs w:val="22"/>
          <w:shd w:val="clear" w:color="auto" w:fill="FFFFFF"/>
          <w:lang w:val="en-CA"/>
        </w:rPr>
        <w:t>. SAGE Publications, Limited.</w:t>
      </w:r>
    </w:p>
    <w:p w:rsidR="001C360E" w:rsidRPr="001C360E" w:rsidRDefault="001C360E" w:rsidP="001C360E">
      <w:pPr>
        <w:spacing w:line="240" w:lineRule="auto"/>
        <w:rPr>
          <w:rFonts w:asciiTheme="majorHAnsi" w:eastAsia="Times New Roman" w:hAnsiTheme="majorHAnsi" w:cs="Times New Roman"/>
          <w:color w:val="auto"/>
          <w:szCs w:val="22"/>
          <w:lang w:val="en-CA"/>
        </w:rPr>
      </w:pPr>
    </w:p>
    <w:p w:rsidR="001C360E" w:rsidRPr="001C360E" w:rsidRDefault="001C360E" w:rsidP="001C360E">
      <w:pPr>
        <w:pStyle w:val="ListParagraph"/>
        <w:numPr>
          <w:ilvl w:val="0"/>
          <w:numId w:val="5"/>
        </w:numPr>
        <w:spacing w:line="240" w:lineRule="auto"/>
        <w:rPr>
          <w:rFonts w:asciiTheme="majorHAnsi" w:eastAsia="Times New Roman" w:hAnsiTheme="majorHAnsi" w:cs="Times New Roman"/>
          <w:color w:val="auto"/>
          <w:szCs w:val="22"/>
        </w:rPr>
      </w:pPr>
      <w:r w:rsidRPr="001C360E">
        <w:rPr>
          <w:rFonts w:asciiTheme="majorHAnsi" w:eastAsia="Times New Roman" w:hAnsiTheme="majorHAnsi" w:cs="Times New Roman"/>
          <w:szCs w:val="22"/>
          <w:shd w:val="clear" w:color="auto" w:fill="FDFDFD"/>
        </w:rPr>
        <w:t>Dean, J. (2009). Introduction and Chapter 1 (The Promises of Communicative Capitalism). In</w:t>
      </w:r>
      <w:r>
        <w:rPr>
          <w:rFonts w:asciiTheme="majorHAnsi" w:eastAsia="Times New Roman" w:hAnsiTheme="majorHAnsi" w:cs="Times New Roman"/>
          <w:szCs w:val="22"/>
          <w:shd w:val="clear" w:color="auto" w:fill="FDFDFD"/>
        </w:rPr>
        <w:t xml:space="preserve"> </w:t>
      </w:r>
      <w:r w:rsidRPr="001C360E">
        <w:rPr>
          <w:rFonts w:asciiTheme="majorHAnsi" w:eastAsia="Times New Roman" w:hAnsiTheme="majorHAnsi" w:cs="Times New Roman"/>
          <w:i/>
          <w:iCs/>
          <w:szCs w:val="22"/>
          <w:shd w:val="clear" w:color="auto" w:fill="FDFDFD"/>
        </w:rPr>
        <w:t>Democracy and other neoliberal fantasies: Communicative capitalism and left politics</w:t>
      </w:r>
      <w:r w:rsidRPr="001C360E">
        <w:rPr>
          <w:rFonts w:asciiTheme="majorHAnsi" w:eastAsia="Times New Roman" w:hAnsiTheme="majorHAnsi" w:cs="Times New Roman"/>
          <w:szCs w:val="22"/>
          <w:shd w:val="clear" w:color="auto" w:fill="FDFDFD"/>
        </w:rPr>
        <w:t>. Duke UP.</w:t>
      </w:r>
    </w:p>
    <w:p w:rsidR="00DD1F90" w:rsidRPr="001C360E" w:rsidRDefault="00DD1F90" w:rsidP="009120BF">
      <w:pPr>
        <w:spacing w:line="240" w:lineRule="auto"/>
        <w:rPr>
          <w:rFonts w:asciiTheme="majorHAnsi" w:eastAsia="Times New Roman" w:hAnsiTheme="majorHAnsi" w:cs="Times New Roman"/>
          <w:color w:val="auto"/>
          <w:szCs w:val="22"/>
          <w:lang w:val="en-CA"/>
        </w:rPr>
      </w:pPr>
    </w:p>
    <w:p w:rsidR="00DD1F90" w:rsidRPr="001C360E" w:rsidRDefault="00DD1F90" w:rsidP="009120BF">
      <w:pPr>
        <w:pStyle w:val="Style1"/>
        <w:numPr>
          <w:ilvl w:val="0"/>
          <w:numId w:val="5"/>
        </w:numPr>
        <w:ind w:right="-720"/>
        <w:rPr>
          <w:rFonts w:asciiTheme="majorHAnsi" w:hAnsiTheme="majorHAnsi"/>
          <w:sz w:val="22"/>
          <w:szCs w:val="22"/>
        </w:rPr>
      </w:pPr>
      <w:r w:rsidRPr="001C360E">
        <w:rPr>
          <w:rFonts w:asciiTheme="majorHAnsi" w:hAnsiTheme="majorHAnsi"/>
          <w:sz w:val="22"/>
          <w:szCs w:val="22"/>
        </w:rPr>
        <w:t xml:space="preserve">Berlant, L. (2011). Introduction. In </w:t>
      </w:r>
      <w:r w:rsidRPr="001C360E">
        <w:rPr>
          <w:rFonts w:asciiTheme="majorHAnsi" w:hAnsiTheme="majorHAnsi"/>
          <w:i/>
          <w:iCs/>
          <w:sz w:val="22"/>
          <w:szCs w:val="22"/>
        </w:rPr>
        <w:t xml:space="preserve">Cruel optimism </w:t>
      </w:r>
      <w:r w:rsidRPr="001C360E">
        <w:rPr>
          <w:rFonts w:asciiTheme="majorHAnsi" w:hAnsiTheme="majorHAnsi"/>
          <w:sz w:val="22"/>
          <w:szCs w:val="22"/>
        </w:rPr>
        <w:t>(pp. 1-16). Durham, NC: Duke University Press.</w:t>
      </w:r>
    </w:p>
    <w:p w:rsidR="00DD1F90" w:rsidRPr="001C360E" w:rsidRDefault="00DD1F90" w:rsidP="009120BF">
      <w:pPr>
        <w:pStyle w:val="Style1"/>
        <w:ind w:right="-720"/>
        <w:rPr>
          <w:rFonts w:asciiTheme="majorHAnsi" w:hAnsiTheme="majorHAnsi"/>
          <w:sz w:val="22"/>
          <w:szCs w:val="22"/>
        </w:rPr>
      </w:pPr>
    </w:p>
    <w:p w:rsidR="00DD1F90" w:rsidRPr="001C360E" w:rsidRDefault="00DD1F90" w:rsidP="009120BF">
      <w:pPr>
        <w:pStyle w:val="Style1"/>
        <w:numPr>
          <w:ilvl w:val="0"/>
          <w:numId w:val="5"/>
        </w:numPr>
        <w:ind w:right="-720"/>
        <w:rPr>
          <w:rFonts w:asciiTheme="majorHAnsi" w:hAnsiTheme="majorHAnsi"/>
          <w:sz w:val="22"/>
          <w:szCs w:val="22"/>
        </w:rPr>
      </w:pPr>
      <w:r w:rsidRPr="001C360E">
        <w:rPr>
          <w:rFonts w:asciiTheme="majorHAnsi" w:hAnsiTheme="majorHAnsi"/>
          <w:sz w:val="22"/>
          <w:szCs w:val="22"/>
        </w:rPr>
        <w:t xml:space="preserve">Berlant, L. (2011). On the desire for the political. In </w:t>
      </w:r>
      <w:r w:rsidRPr="001C360E">
        <w:rPr>
          <w:rFonts w:asciiTheme="majorHAnsi" w:hAnsiTheme="majorHAnsi"/>
          <w:i/>
          <w:iCs/>
          <w:sz w:val="22"/>
          <w:szCs w:val="22"/>
        </w:rPr>
        <w:t>Cruel optimism (pp. 223-264)</w:t>
      </w:r>
      <w:r w:rsidRPr="001C360E">
        <w:rPr>
          <w:rFonts w:asciiTheme="majorHAnsi" w:hAnsiTheme="majorHAnsi"/>
          <w:sz w:val="22"/>
          <w:szCs w:val="22"/>
        </w:rPr>
        <w:t>. Durham, NC: Duke University Press.</w:t>
      </w:r>
    </w:p>
    <w:p w:rsidR="00DD1F90" w:rsidRPr="001C360E" w:rsidRDefault="00DD1F90" w:rsidP="009120BF">
      <w:pPr>
        <w:spacing w:line="240" w:lineRule="auto"/>
        <w:rPr>
          <w:rFonts w:asciiTheme="majorHAnsi" w:hAnsiTheme="majorHAnsi"/>
          <w:color w:val="auto"/>
          <w:szCs w:val="22"/>
        </w:rPr>
      </w:pPr>
    </w:p>
    <w:p w:rsidR="00DD1F90" w:rsidRPr="001C360E" w:rsidRDefault="00DD1F90" w:rsidP="009120BF">
      <w:pPr>
        <w:pStyle w:val="ListParagraph"/>
        <w:numPr>
          <w:ilvl w:val="0"/>
          <w:numId w:val="5"/>
        </w:numPr>
        <w:spacing w:line="240" w:lineRule="auto"/>
        <w:rPr>
          <w:rFonts w:asciiTheme="majorHAnsi" w:hAnsiTheme="majorHAnsi"/>
          <w:color w:val="auto"/>
          <w:szCs w:val="22"/>
        </w:rPr>
      </w:pPr>
      <w:r w:rsidRPr="001C360E">
        <w:rPr>
          <w:rFonts w:asciiTheme="majorHAnsi" w:hAnsiTheme="majorHAnsi"/>
          <w:color w:val="auto"/>
          <w:szCs w:val="22"/>
        </w:rPr>
        <w:t>Papacharissi, Z. (2015). Affective publics: Sentiment, technology and politics. Oxford: Oxford, UP.</w:t>
      </w:r>
    </w:p>
    <w:p w:rsidR="00DD1F90" w:rsidRPr="009120BF" w:rsidRDefault="00DD1F90" w:rsidP="009120BF">
      <w:pPr>
        <w:spacing w:line="240" w:lineRule="auto"/>
        <w:rPr>
          <w:rFonts w:asciiTheme="majorHAnsi" w:hAnsiTheme="majorHAnsi"/>
          <w:color w:val="auto"/>
          <w:szCs w:val="22"/>
        </w:rPr>
      </w:pPr>
    </w:p>
    <w:p w:rsidR="00DD1F90" w:rsidRPr="009120BF" w:rsidRDefault="00DD1F90" w:rsidP="009120BF">
      <w:pPr>
        <w:pStyle w:val="ListParagraph"/>
        <w:numPr>
          <w:ilvl w:val="0"/>
          <w:numId w:val="5"/>
        </w:numPr>
        <w:spacing w:line="240" w:lineRule="auto"/>
        <w:rPr>
          <w:rFonts w:asciiTheme="majorHAnsi" w:eastAsia="Times New Roman" w:hAnsiTheme="majorHAnsi" w:cs="Times New Roman"/>
          <w:color w:val="auto"/>
          <w:szCs w:val="22"/>
          <w:lang w:val="en-CA"/>
        </w:rPr>
      </w:pPr>
      <w:r w:rsidRPr="009120BF">
        <w:rPr>
          <w:rFonts w:asciiTheme="majorHAnsi" w:eastAsia="Times New Roman" w:hAnsiTheme="majorHAnsi"/>
          <w:color w:val="auto"/>
          <w:szCs w:val="22"/>
          <w:shd w:val="clear" w:color="auto" w:fill="FFFFFF"/>
          <w:lang w:val="en-CA"/>
        </w:rPr>
        <w:t>Fuchs, C. (2014). Social media and the public sphere. </w:t>
      </w:r>
      <w:r w:rsidRPr="009120BF">
        <w:rPr>
          <w:rFonts w:asciiTheme="majorHAnsi" w:eastAsia="Times New Roman" w:hAnsiTheme="majorHAnsi"/>
          <w:i/>
          <w:iCs/>
          <w:color w:val="auto"/>
          <w:szCs w:val="22"/>
          <w:shd w:val="clear" w:color="auto" w:fill="FFFFFF"/>
          <w:lang w:val="en-CA"/>
        </w:rPr>
        <w:t>tripleC: Communication, Capitalism &amp; Critique. Open Access Journal for a Global Sustainable Information Society</w:t>
      </w:r>
      <w:r w:rsidRPr="009120BF">
        <w:rPr>
          <w:rFonts w:asciiTheme="majorHAnsi" w:eastAsia="Times New Roman" w:hAnsiTheme="majorHAnsi"/>
          <w:color w:val="auto"/>
          <w:szCs w:val="22"/>
          <w:shd w:val="clear" w:color="auto" w:fill="FFFFFF"/>
          <w:lang w:val="en-CA"/>
        </w:rPr>
        <w:t>, </w:t>
      </w:r>
      <w:r w:rsidRPr="009120BF">
        <w:rPr>
          <w:rFonts w:asciiTheme="majorHAnsi" w:eastAsia="Times New Roman" w:hAnsiTheme="majorHAnsi"/>
          <w:i/>
          <w:iCs/>
          <w:color w:val="auto"/>
          <w:szCs w:val="22"/>
          <w:shd w:val="clear" w:color="auto" w:fill="FFFFFF"/>
          <w:lang w:val="en-CA"/>
        </w:rPr>
        <w:t>12</w:t>
      </w:r>
      <w:r w:rsidRPr="009120BF">
        <w:rPr>
          <w:rFonts w:asciiTheme="majorHAnsi" w:eastAsia="Times New Roman" w:hAnsiTheme="majorHAnsi"/>
          <w:color w:val="auto"/>
          <w:szCs w:val="22"/>
          <w:shd w:val="clear" w:color="auto" w:fill="FFFFFF"/>
          <w:lang w:val="en-CA"/>
        </w:rPr>
        <w:t>(1), 57-101.</w:t>
      </w:r>
    </w:p>
    <w:p w:rsidR="00DD1F90" w:rsidRPr="009120BF" w:rsidRDefault="00DD1F90" w:rsidP="009120BF">
      <w:pPr>
        <w:spacing w:line="240" w:lineRule="auto"/>
        <w:rPr>
          <w:rFonts w:asciiTheme="majorHAnsi" w:eastAsia="Times New Roman" w:hAnsiTheme="majorHAnsi" w:cs="Times New Roman"/>
          <w:color w:val="auto"/>
          <w:szCs w:val="22"/>
          <w:lang w:val="en-CA"/>
        </w:rPr>
      </w:pPr>
    </w:p>
    <w:p w:rsidR="00DD1F90" w:rsidRPr="009120BF" w:rsidRDefault="00DD1F90" w:rsidP="009120BF">
      <w:pPr>
        <w:pStyle w:val="ListParagraph"/>
        <w:numPr>
          <w:ilvl w:val="0"/>
          <w:numId w:val="5"/>
        </w:numPr>
        <w:spacing w:line="240" w:lineRule="auto"/>
        <w:rPr>
          <w:rFonts w:asciiTheme="majorHAnsi" w:eastAsia="Times New Roman" w:hAnsiTheme="majorHAnsi" w:cs="Times New Roman"/>
          <w:color w:val="auto"/>
          <w:szCs w:val="22"/>
          <w:lang w:val="en-CA"/>
        </w:rPr>
      </w:pPr>
      <w:r w:rsidRPr="009120BF">
        <w:rPr>
          <w:rFonts w:asciiTheme="majorHAnsi" w:eastAsia="Times New Roman" w:hAnsiTheme="majorHAnsi" w:cs="Times New Roman"/>
          <w:color w:val="auto"/>
          <w:szCs w:val="22"/>
          <w:lang w:val="en-CA"/>
        </w:rPr>
        <w:t xml:space="preserve">Wilson, L. (2012). Public Sphere and Political Experience in </w:t>
      </w:r>
      <w:r w:rsidRPr="009120BF">
        <w:rPr>
          <w:rFonts w:asciiTheme="majorHAnsi" w:eastAsia="Times New Roman" w:hAnsiTheme="majorHAnsi"/>
          <w:color w:val="222222"/>
          <w:szCs w:val="22"/>
          <w:shd w:val="clear" w:color="auto" w:fill="FFFFFF"/>
          <w:lang w:val="en-CA"/>
        </w:rPr>
        <w:t>Emden, C., &amp; Midgley, D. R. (Eds.),</w:t>
      </w:r>
      <w:r w:rsidRPr="009120BF">
        <w:rPr>
          <w:rFonts w:asciiTheme="majorHAnsi" w:eastAsia="Times New Roman" w:hAnsiTheme="majorHAnsi" w:cs="Times New Roman"/>
          <w:color w:val="auto"/>
          <w:szCs w:val="22"/>
          <w:lang w:val="en-CA"/>
        </w:rPr>
        <w:t xml:space="preserve"> </w:t>
      </w:r>
      <w:r w:rsidRPr="009120BF">
        <w:rPr>
          <w:rFonts w:asciiTheme="majorHAnsi" w:eastAsia="Times New Roman" w:hAnsiTheme="majorHAnsi"/>
          <w:i/>
          <w:iCs/>
          <w:color w:val="222222"/>
          <w:szCs w:val="22"/>
          <w:shd w:val="clear" w:color="auto" w:fill="FFFFFF"/>
          <w:lang w:val="en-CA"/>
        </w:rPr>
        <w:t xml:space="preserve">Beyond Habermas: democracy, knowledge, and the public sphere </w:t>
      </w:r>
      <w:r w:rsidRPr="009120BF">
        <w:rPr>
          <w:rFonts w:asciiTheme="majorHAnsi" w:eastAsia="Times New Roman" w:hAnsiTheme="majorHAnsi" w:cs="Times New Roman"/>
          <w:color w:val="auto"/>
          <w:szCs w:val="22"/>
          <w:lang w:val="en-CA"/>
        </w:rPr>
        <w:t>(pp. 19-28)</w:t>
      </w:r>
      <w:r w:rsidRPr="009120BF">
        <w:rPr>
          <w:rFonts w:asciiTheme="majorHAnsi" w:eastAsia="Times New Roman" w:hAnsiTheme="majorHAnsi"/>
          <w:color w:val="222222"/>
          <w:szCs w:val="22"/>
          <w:shd w:val="clear" w:color="auto" w:fill="FFFFFF"/>
          <w:lang w:val="en-CA"/>
        </w:rPr>
        <w:t>. Berghahn Books.</w:t>
      </w:r>
    </w:p>
    <w:p w:rsidR="00DD1F90" w:rsidRPr="009120BF" w:rsidRDefault="00DD1F90" w:rsidP="009120BF">
      <w:pPr>
        <w:pStyle w:val="ListParagraph"/>
        <w:spacing w:line="240" w:lineRule="auto"/>
        <w:rPr>
          <w:rFonts w:asciiTheme="majorHAnsi" w:eastAsia="Times New Roman" w:hAnsiTheme="majorHAnsi" w:cs="Times New Roman"/>
          <w:color w:val="auto"/>
          <w:szCs w:val="22"/>
          <w:lang w:val="en-CA"/>
        </w:rPr>
      </w:pPr>
    </w:p>
    <w:p w:rsidR="00DD1F90" w:rsidRPr="009120BF" w:rsidRDefault="00DD1F90" w:rsidP="009120BF">
      <w:pPr>
        <w:pStyle w:val="ListParagraph"/>
        <w:numPr>
          <w:ilvl w:val="0"/>
          <w:numId w:val="5"/>
        </w:numPr>
        <w:spacing w:line="240" w:lineRule="auto"/>
        <w:rPr>
          <w:rFonts w:asciiTheme="majorHAnsi" w:eastAsia="Times New Roman" w:hAnsiTheme="majorHAnsi" w:cs="Times New Roman"/>
          <w:color w:val="auto"/>
          <w:szCs w:val="22"/>
          <w:lang w:val="en-CA"/>
        </w:rPr>
      </w:pPr>
      <w:r w:rsidRPr="009120BF">
        <w:rPr>
          <w:rFonts w:asciiTheme="majorHAnsi" w:eastAsia="Times New Roman" w:hAnsiTheme="majorHAnsi" w:cs="Times New Roman"/>
          <w:color w:val="auto"/>
          <w:szCs w:val="22"/>
          <w:lang w:val="en-CA"/>
        </w:rPr>
        <w:t xml:space="preserve">Kelty, C. (2012). Geeks and Recursive Publics: How the Internet and Free Software Make Things Public in </w:t>
      </w:r>
      <w:r w:rsidRPr="009120BF">
        <w:rPr>
          <w:rFonts w:asciiTheme="majorHAnsi" w:eastAsia="Times New Roman" w:hAnsiTheme="majorHAnsi"/>
          <w:color w:val="222222"/>
          <w:szCs w:val="22"/>
          <w:shd w:val="clear" w:color="auto" w:fill="FFFFFF"/>
          <w:lang w:val="en-CA"/>
        </w:rPr>
        <w:t>Emden, C., &amp; Midgley, D. R. (Eds.),</w:t>
      </w:r>
      <w:r w:rsidRPr="009120BF">
        <w:rPr>
          <w:rFonts w:asciiTheme="majorHAnsi" w:eastAsia="Times New Roman" w:hAnsiTheme="majorHAnsi" w:cs="Times New Roman"/>
          <w:color w:val="auto"/>
          <w:szCs w:val="22"/>
          <w:lang w:val="en-CA"/>
        </w:rPr>
        <w:t xml:space="preserve"> </w:t>
      </w:r>
      <w:r w:rsidRPr="009120BF">
        <w:rPr>
          <w:rFonts w:asciiTheme="majorHAnsi" w:eastAsia="Times New Roman" w:hAnsiTheme="majorHAnsi"/>
          <w:i/>
          <w:iCs/>
          <w:color w:val="222222"/>
          <w:szCs w:val="22"/>
          <w:shd w:val="clear" w:color="auto" w:fill="FFFFFF"/>
          <w:lang w:val="en-CA"/>
        </w:rPr>
        <w:t xml:space="preserve">Beyond Habermas: democracy, knowledge, and the public sphere </w:t>
      </w:r>
      <w:r w:rsidRPr="009120BF">
        <w:rPr>
          <w:rFonts w:asciiTheme="majorHAnsi" w:eastAsia="Times New Roman" w:hAnsiTheme="majorHAnsi" w:cs="Times New Roman"/>
          <w:color w:val="auto"/>
          <w:szCs w:val="22"/>
          <w:lang w:val="en-CA"/>
        </w:rPr>
        <w:t>(pp. 99-118)</w:t>
      </w:r>
      <w:r w:rsidRPr="009120BF">
        <w:rPr>
          <w:rFonts w:asciiTheme="majorHAnsi" w:eastAsia="Times New Roman" w:hAnsiTheme="majorHAnsi"/>
          <w:color w:val="222222"/>
          <w:szCs w:val="22"/>
          <w:shd w:val="clear" w:color="auto" w:fill="FFFFFF"/>
          <w:lang w:val="en-CA"/>
        </w:rPr>
        <w:t>. Berghahn Books.</w:t>
      </w:r>
    </w:p>
    <w:p w:rsidR="00DD1F90" w:rsidRPr="009120BF" w:rsidRDefault="00DD1F90" w:rsidP="009120BF">
      <w:pPr>
        <w:spacing w:line="240" w:lineRule="auto"/>
        <w:rPr>
          <w:rFonts w:asciiTheme="majorHAnsi" w:eastAsia="Times New Roman" w:hAnsiTheme="majorHAnsi" w:cs="Times New Roman"/>
          <w:color w:val="auto"/>
          <w:szCs w:val="22"/>
          <w:lang w:val="en-CA"/>
        </w:rPr>
      </w:pPr>
    </w:p>
    <w:p w:rsidR="00DD1F90" w:rsidRPr="009120BF" w:rsidRDefault="00DD1F90" w:rsidP="009120BF">
      <w:pPr>
        <w:pStyle w:val="ListParagraph"/>
        <w:numPr>
          <w:ilvl w:val="0"/>
          <w:numId w:val="5"/>
        </w:numPr>
        <w:spacing w:line="240" w:lineRule="auto"/>
        <w:rPr>
          <w:rFonts w:asciiTheme="majorHAnsi" w:eastAsia="Times New Roman" w:hAnsiTheme="majorHAnsi" w:cs="Times New Roman"/>
          <w:color w:val="auto"/>
          <w:szCs w:val="22"/>
          <w:lang w:val="en-CA"/>
        </w:rPr>
      </w:pPr>
      <w:r w:rsidRPr="009120BF">
        <w:rPr>
          <w:rFonts w:asciiTheme="majorHAnsi" w:eastAsia="Times New Roman" w:hAnsiTheme="majorHAnsi" w:cs="Times New Roman"/>
          <w:color w:val="auto"/>
          <w:szCs w:val="22"/>
          <w:lang w:val="en-CA"/>
        </w:rPr>
        <w:t xml:space="preserve">Born, G. (2012). Mediating the Public Sphere: Digitization, Pluralism, and Communication Democracy in </w:t>
      </w:r>
      <w:r w:rsidRPr="009120BF">
        <w:rPr>
          <w:rFonts w:asciiTheme="majorHAnsi" w:eastAsia="Times New Roman" w:hAnsiTheme="majorHAnsi"/>
          <w:color w:val="222222"/>
          <w:szCs w:val="22"/>
          <w:shd w:val="clear" w:color="auto" w:fill="FFFFFF"/>
          <w:lang w:val="en-CA"/>
        </w:rPr>
        <w:t>Emden, C., &amp; Midgley, D. R. (Eds.),</w:t>
      </w:r>
      <w:r w:rsidRPr="009120BF">
        <w:rPr>
          <w:rFonts w:asciiTheme="majorHAnsi" w:eastAsia="Times New Roman" w:hAnsiTheme="majorHAnsi" w:cs="Times New Roman"/>
          <w:color w:val="auto"/>
          <w:szCs w:val="22"/>
          <w:lang w:val="en-CA"/>
        </w:rPr>
        <w:t xml:space="preserve"> </w:t>
      </w:r>
      <w:r w:rsidRPr="009120BF">
        <w:rPr>
          <w:rFonts w:asciiTheme="majorHAnsi" w:eastAsia="Times New Roman" w:hAnsiTheme="majorHAnsi"/>
          <w:i/>
          <w:iCs/>
          <w:color w:val="222222"/>
          <w:szCs w:val="22"/>
          <w:shd w:val="clear" w:color="auto" w:fill="FFFFFF"/>
          <w:lang w:val="en-CA"/>
        </w:rPr>
        <w:t xml:space="preserve">Beyond Habermas: democracy, knowledge, and the public sphere </w:t>
      </w:r>
      <w:r w:rsidRPr="009120BF">
        <w:rPr>
          <w:rFonts w:asciiTheme="majorHAnsi" w:eastAsia="Times New Roman" w:hAnsiTheme="majorHAnsi" w:cs="Times New Roman"/>
          <w:color w:val="auto"/>
          <w:szCs w:val="22"/>
          <w:lang w:val="en-CA"/>
        </w:rPr>
        <w:t>(pp. 147-168)</w:t>
      </w:r>
      <w:r w:rsidRPr="009120BF">
        <w:rPr>
          <w:rFonts w:asciiTheme="majorHAnsi" w:eastAsia="Times New Roman" w:hAnsiTheme="majorHAnsi"/>
          <w:color w:val="222222"/>
          <w:szCs w:val="22"/>
          <w:shd w:val="clear" w:color="auto" w:fill="FFFFFF"/>
          <w:lang w:val="en-CA"/>
        </w:rPr>
        <w:t>. Berghahn Books.</w:t>
      </w:r>
    </w:p>
    <w:p w:rsidR="00DD1F90" w:rsidRPr="009120BF" w:rsidRDefault="00DD1F90" w:rsidP="009120BF">
      <w:pPr>
        <w:spacing w:line="240" w:lineRule="auto"/>
        <w:ind w:left="360"/>
        <w:rPr>
          <w:rFonts w:asciiTheme="majorHAnsi" w:hAnsiTheme="majorHAnsi"/>
          <w:color w:val="auto"/>
          <w:szCs w:val="22"/>
        </w:rPr>
      </w:pPr>
    </w:p>
    <w:p w:rsidR="00DD1F90" w:rsidRPr="009120BF" w:rsidRDefault="00DD1F90" w:rsidP="009120BF">
      <w:pPr>
        <w:spacing w:line="240" w:lineRule="auto"/>
        <w:rPr>
          <w:rFonts w:asciiTheme="majorHAnsi" w:hAnsiTheme="majorHAnsi"/>
          <w:color w:val="auto"/>
          <w:szCs w:val="22"/>
        </w:rPr>
      </w:pPr>
    </w:p>
    <w:p w:rsidR="00DD1F90" w:rsidRPr="009120BF" w:rsidRDefault="00DD1F90" w:rsidP="009120BF">
      <w:pPr>
        <w:widowControl w:val="0"/>
        <w:autoSpaceDE w:val="0"/>
        <w:autoSpaceDN w:val="0"/>
        <w:adjustRightInd w:val="0"/>
        <w:spacing w:line="240" w:lineRule="auto"/>
        <w:rPr>
          <w:rFonts w:asciiTheme="majorHAnsi" w:eastAsiaTheme="minorEastAsia" w:hAnsiTheme="majorHAnsi" w:cs="Times"/>
          <w:color w:val="auto"/>
          <w:szCs w:val="22"/>
        </w:rPr>
      </w:pPr>
    </w:p>
    <w:p w:rsidR="00DC475D" w:rsidRPr="009120BF" w:rsidRDefault="00DC475D" w:rsidP="009120BF">
      <w:pPr>
        <w:spacing w:line="240" w:lineRule="auto"/>
        <w:rPr>
          <w:rFonts w:asciiTheme="majorHAnsi" w:hAnsiTheme="majorHAnsi"/>
          <w:szCs w:val="22"/>
        </w:rPr>
      </w:pPr>
    </w:p>
    <w:sectPr w:rsidR="00DC475D" w:rsidRPr="009120BF" w:rsidSect="00390550">
      <w:pgSz w:w="12240" w:h="15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3473D6" w15:done="0"/>
  <w15:commentEx w15:paraId="7F1F811F" w15:done="0"/>
  <w15:commentEx w15:paraId="498C4E56" w15:done="0"/>
</w15:commentsEx>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300000000000000"/>
    <w:charset w:val="00"/>
    <w:family w:val="auto"/>
    <w:pitch w:val="variable"/>
    <w:sig w:usb0="E1000AEF" w:usb1="5000A1FF" w:usb2="00000000" w:usb3="00000000" w:csb0="000001BF"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43C"/>
    <w:multiLevelType w:val="hybridMultilevel"/>
    <w:tmpl w:val="9A38D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74D94"/>
    <w:multiLevelType w:val="multilevel"/>
    <w:tmpl w:val="F948D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222BBA"/>
    <w:multiLevelType w:val="multilevel"/>
    <w:tmpl w:val="9754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F5E6D"/>
    <w:multiLevelType w:val="hybridMultilevel"/>
    <w:tmpl w:val="9A38D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27E2A"/>
    <w:multiLevelType w:val="hybridMultilevel"/>
    <w:tmpl w:val="9A38D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D09DF"/>
    <w:multiLevelType w:val="hybridMultilevel"/>
    <w:tmpl w:val="DEA87616"/>
    <w:lvl w:ilvl="0" w:tplc="622A4CB2">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3719A0"/>
    <w:multiLevelType w:val="hybridMultilevel"/>
    <w:tmpl w:val="6B343A62"/>
    <w:lvl w:ilvl="0" w:tplc="E312A9C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64E50"/>
    <w:multiLevelType w:val="hybridMultilevel"/>
    <w:tmpl w:val="1BBA195A"/>
    <w:lvl w:ilvl="0" w:tplc="16BA590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775B8B"/>
    <w:multiLevelType w:val="hybridMultilevel"/>
    <w:tmpl w:val="6B343A62"/>
    <w:lvl w:ilvl="0" w:tplc="E312A9C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8"/>
  </w:num>
  <w:num w:numId="6">
    <w:abstractNumId w:val="2"/>
  </w:num>
  <w:num w:numId="7">
    <w:abstractNumId w:val="6"/>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ra Mahoney">
    <w15:presenceInfo w15:providerId="AD" w15:userId="S-1-5-21-3275671095-1950649569-3952301132-2573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compat>
    <w:useFELayout/>
  </w:compat>
  <w:rsids>
    <w:rsidRoot w:val="002C30EE"/>
    <w:rsid w:val="00000E5E"/>
    <w:rsid w:val="00002793"/>
    <w:rsid w:val="0000390F"/>
    <w:rsid w:val="000040C8"/>
    <w:rsid w:val="0000793A"/>
    <w:rsid w:val="00040B93"/>
    <w:rsid w:val="00062E11"/>
    <w:rsid w:val="000738EB"/>
    <w:rsid w:val="0007512A"/>
    <w:rsid w:val="000908B4"/>
    <w:rsid w:val="00093016"/>
    <w:rsid w:val="000933BF"/>
    <w:rsid w:val="0009684A"/>
    <w:rsid w:val="000A5E9E"/>
    <w:rsid w:val="000B319F"/>
    <w:rsid w:val="000B75DC"/>
    <w:rsid w:val="000B7BDB"/>
    <w:rsid w:val="000C2353"/>
    <w:rsid w:val="000C5897"/>
    <w:rsid w:val="000C59BC"/>
    <w:rsid w:val="000C71F7"/>
    <w:rsid w:val="000C7E95"/>
    <w:rsid w:val="000D1C10"/>
    <w:rsid w:val="000D45B1"/>
    <w:rsid w:val="000D5F48"/>
    <w:rsid w:val="000E4710"/>
    <w:rsid w:val="000F4E91"/>
    <w:rsid w:val="00105BA3"/>
    <w:rsid w:val="001153A3"/>
    <w:rsid w:val="00117EAD"/>
    <w:rsid w:val="00122E80"/>
    <w:rsid w:val="00125339"/>
    <w:rsid w:val="00150358"/>
    <w:rsid w:val="00150BCA"/>
    <w:rsid w:val="001524FF"/>
    <w:rsid w:val="0017238A"/>
    <w:rsid w:val="00184E1E"/>
    <w:rsid w:val="001A0EE1"/>
    <w:rsid w:val="001B16F7"/>
    <w:rsid w:val="001B2DF5"/>
    <w:rsid w:val="001B3E4B"/>
    <w:rsid w:val="001B4DAF"/>
    <w:rsid w:val="001C29B5"/>
    <w:rsid w:val="001C360E"/>
    <w:rsid w:val="001C49B2"/>
    <w:rsid w:val="001C7C61"/>
    <w:rsid w:val="001D08A4"/>
    <w:rsid w:val="001D0FDB"/>
    <w:rsid w:val="001D5490"/>
    <w:rsid w:val="001D7A46"/>
    <w:rsid w:val="001D7DC4"/>
    <w:rsid w:val="001F14CA"/>
    <w:rsid w:val="001F5071"/>
    <w:rsid w:val="001F5E69"/>
    <w:rsid w:val="00200F4F"/>
    <w:rsid w:val="00202AA1"/>
    <w:rsid w:val="00203012"/>
    <w:rsid w:val="00203033"/>
    <w:rsid w:val="002058C6"/>
    <w:rsid w:val="002172C2"/>
    <w:rsid w:val="002273F0"/>
    <w:rsid w:val="00234A58"/>
    <w:rsid w:val="00240E54"/>
    <w:rsid w:val="00245FD7"/>
    <w:rsid w:val="00246376"/>
    <w:rsid w:val="00254588"/>
    <w:rsid w:val="00261CF2"/>
    <w:rsid w:val="00267AA8"/>
    <w:rsid w:val="002963FB"/>
    <w:rsid w:val="002B7185"/>
    <w:rsid w:val="002B7CFD"/>
    <w:rsid w:val="002C1E86"/>
    <w:rsid w:val="002C30EE"/>
    <w:rsid w:val="002C5F18"/>
    <w:rsid w:val="002D5D26"/>
    <w:rsid w:val="002E6E6E"/>
    <w:rsid w:val="002F3838"/>
    <w:rsid w:val="00305A32"/>
    <w:rsid w:val="00310B6A"/>
    <w:rsid w:val="003121C8"/>
    <w:rsid w:val="00314C57"/>
    <w:rsid w:val="00330AA5"/>
    <w:rsid w:val="003344F4"/>
    <w:rsid w:val="003501CB"/>
    <w:rsid w:val="00353A88"/>
    <w:rsid w:val="00364E8C"/>
    <w:rsid w:val="00366D44"/>
    <w:rsid w:val="00371870"/>
    <w:rsid w:val="00382463"/>
    <w:rsid w:val="00390550"/>
    <w:rsid w:val="0039340D"/>
    <w:rsid w:val="003935D8"/>
    <w:rsid w:val="00393D19"/>
    <w:rsid w:val="00396C65"/>
    <w:rsid w:val="003A0BAE"/>
    <w:rsid w:val="003A1D8A"/>
    <w:rsid w:val="003B05CB"/>
    <w:rsid w:val="003B1704"/>
    <w:rsid w:val="003B4660"/>
    <w:rsid w:val="003B4F4B"/>
    <w:rsid w:val="003B58C9"/>
    <w:rsid w:val="003C1158"/>
    <w:rsid w:val="003F1FB0"/>
    <w:rsid w:val="003F5AA9"/>
    <w:rsid w:val="003F6AB9"/>
    <w:rsid w:val="0040417C"/>
    <w:rsid w:val="0040517D"/>
    <w:rsid w:val="00405AF6"/>
    <w:rsid w:val="00412435"/>
    <w:rsid w:val="00415516"/>
    <w:rsid w:val="00430F8A"/>
    <w:rsid w:val="004343C8"/>
    <w:rsid w:val="0046077A"/>
    <w:rsid w:val="004748EB"/>
    <w:rsid w:val="00477910"/>
    <w:rsid w:val="004818FB"/>
    <w:rsid w:val="004A0CF3"/>
    <w:rsid w:val="004A0DBD"/>
    <w:rsid w:val="004A1614"/>
    <w:rsid w:val="004A57C0"/>
    <w:rsid w:val="004C01A8"/>
    <w:rsid w:val="004D3D19"/>
    <w:rsid w:val="004D6013"/>
    <w:rsid w:val="004D6210"/>
    <w:rsid w:val="004E6B79"/>
    <w:rsid w:val="004F13D1"/>
    <w:rsid w:val="004F6BFC"/>
    <w:rsid w:val="005058CE"/>
    <w:rsid w:val="00512374"/>
    <w:rsid w:val="00520FB6"/>
    <w:rsid w:val="0052160C"/>
    <w:rsid w:val="00524D6E"/>
    <w:rsid w:val="005258E0"/>
    <w:rsid w:val="005452A1"/>
    <w:rsid w:val="005452D9"/>
    <w:rsid w:val="00570488"/>
    <w:rsid w:val="005802DA"/>
    <w:rsid w:val="00580FA7"/>
    <w:rsid w:val="005855CB"/>
    <w:rsid w:val="0058793B"/>
    <w:rsid w:val="005965CA"/>
    <w:rsid w:val="005A0263"/>
    <w:rsid w:val="005A58B2"/>
    <w:rsid w:val="005A7966"/>
    <w:rsid w:val="005A7B4E"/>
    <w:rsid w:val="005C7667"/>
    <w:rsid w:val="005D6BE4"/>
    <w:rsid w:val="005D755F"/>
    <w:rsid w:val="005E7876"/>
    <w:rsid w:val="00612525"/>
    <w:rsid w:val="00614120"/>
    <w:rsid w:val="006159D8"/>
    <w:rsid w:val="00622FBD"/>
    <w:rsid w:val="0063322C"/>
    <w:rsid w:val="0063653B"/>
    <w:rsid w:val="006407E1"/>
    <w:rsid w:val="00677B9B"/>
    <w:rsid w:val="00683DDD"/>
    <w:rsid w:val="00693F0B"/>
    <w:rsid w:val="00695107"/>
    <w:rsid w:val="006A4828"/>
    <w:rsid w:val="006B2674"/>
    <w:rsid w:val="006B4325"/>
    <w:rsid w:val="006C170A"/>
    <w:rsid w:val="006E03C3"/>
    <w:rsid w:val="006E5F53"/>
    <w:rsid w:val="006F212A"/>
    <w:rsid w:val="00721E2C"/>
    <w:rsid w:val="007261B9"/>
    <w:rsid w:val="007349BD"/>
    <w:rsid w:val="00743C1A"/>
    <w:rsid w:val="00743F03"/>
    <w:rsid w:val="007538CC"/>
    <w:rsid w:val="00755CD7"/>
    <w:rsid w:val="00762C17"/>
    <w:rsid w:val="00772829"/>
    <w:rsid w:val="00792FD9"/>
    <w:rsid w:val="007959C8"/>
    <w:rsid w:val="007A6BC5"/>
    <w:rsid w:val="007A73C4"/>
    <w:rsid w:val="007C1473"/>
    <w:rsid w:val="007C4AEB"/>
    <w:rsid w:val="007D6B0E"/>
    <w:rsid w:val="00810461"/>
    <w:rsid w:val="00814537"/>
    <w:rsid w:val="00824E3E"/>
    <w:rsid w:val="00834DAB"/>
    <w:rsid w:val="0085187E"/>
    <w:rsid w:val="00860A21"/>
    <w:rsid w:val="00860CA3"/>
    <w:rsid w:val="008618FC"/>
    <w:rsid w:val="008655B7"/>
    <w:rsid w:val="00873040"/>
    <w:rsid w:val="008835DA"/>
    <w:rsid w:val="00883EE7"/>
    <w:rsid w:val="00885BB0"/>
    <w:rsid w:val="008A4579"/>
    <w:rsid w:val="008B0662"/>
    <w:rsid w:val="008B215F"/>
    <w:rsid w:val="008B64C8"/>
    <w:rsid w:val="008C5837"/>
    <w:rsid w:val="008D0264"/>
    <w:rsid w:val="008E0AFA"/>
    <w:rsid w:val="008E11D0"/>
    <w:rsid w:val="008E220B"/>
    <w:rsid w:val="008E79CA"/>
    <w:rsid w:val="008F2FF2"/>
    <w:rsid w:val="008F48C2"/>
    <w:rsid w:val="008F589A"/>
    <w:rsid w:val="008F6568"/>
    <w:rsid w:val="008F6807"/>
    <w:rsid w:val="00900FED"/>
    <w:rsid w:val="0091018B"/>
    <w:rsid w:val="009120BF"/>
    <w:rsid w:val="00936A4E"/>
    <w:rsid w:val="00943F3A"/>
    <w:rsid w:val="00947A83"/>
    <w:rsid w:val="009613F7"/>
    <w:rsid w:val="00966C7A"/>
    <w:rsid w:val="0097608D"/>
    <w:rsid w:val="00976DC2"/>
    <w:rsid w:val="00982A19"/>
    <w:rsid w:val="00985392"/>
    <w:rsid w:val="00995DD8"/>
    <w:rsid w:val="009A6F4A"/>
    <w:rsid w:val="009B20FD"/>
    <w:rsid w:val="009E2D69"/>
    <w:rsid w:val="009E5A41"/>
    <w:rsid w:val="009F46A0"/>
    <w:rsid w:val="009F75DF"/>
    <w:rsid w:val="00A057CC"/>
    <w:rsid w:val="00A14BC2"/>
    <w:rsid w:val="00A1756F"/>
    <w:rsid w:val="00A372EB"/>
    <w:rsid w:val="00A45D27"/>
    <w:rsid w:val="00A534BF"/>
    <w:rsid w:val="00A54EAD"/>
    <w:rsid w:val="00A67A02"/>
    <w:rsid w:val="00A72DAF"/>
    <w:rsid w:val="00A767B9"/>
    <w:rsid w:val="00AC70DA"/>
    <w:rsid w:val="00AC7255"/>
    <w:rsid w:val="00AC74C6"/>
    <w:rsid w:val="00AE07B3"/>
    <w:rsid w:val="00AE3296"/>
    <w:rsid w:val="00AF78E4"/>
    <w:rsid w:val="00B1324A"/>
    <w:rsid w:val="00B155D9"/>
    <w:rsid w:val="00B15CC6"/>
    <w:rsid w:val="00B22CDD"/>
    <w:rsid w:val="00B35F86"/>
    <w:rsid w:val="00B36324"/>
    <w:rsid w:val="00B43E82"/>
    <w:rsid w:val="00B46373"/>
    <w:rsid w:val="00B72821"/>
    <w:rsid w:val="00B74899"/>
    <w:rsid w:val="00B868B6"/>
    <w:rsid w:val="00B917A4"/>
    <w:rsid w:val="00B91C3A"/>
    <w:rsid w:val="00B96BFE"/>
    <w:rsid w:val="00B974E1"/>
    <w:rsid w:val="00BA53AB"/>
    <w:rsid w:val="00BA78B1"/>
    <w:rsid w:val="00BB04CD"/>
    <w:rsid w:val="00BB3CBF"/>
    <w:rsid w:val="00BE5192"/>
    <w:rsid w:val="00BF39D4"/>
    <w:rsid w:val="00BF4627"/>
    <w:rsid w:val="00C26CD7"/>
    <w:rsid w:val="00C376C8"/>
    <w:rsid w:val="00C447D7"/>
    <w:rsid w:val="00C55905"/>
    <w:rsid w:val="00C6419E"/>
    <w:rsid w:val="00C72358"/>
    <w:rsid w:val="00C87E7E"/>
    <w:rsid w:val="00C9251B"/>
    <w:rsid w:val="00CA4EC8"/>
    <w:rsid w:val="00CA51D0"/>
    <w:rsid w:val="00CA7707"/>
    <w:rsid w:val="00CB2173"/>
    <w:rsid w:val="00CB4462"/>
    <w:rsid w:val="00CB6306"/>
    <w:rsid w:val="00CC1DA3"/>
    <w:rsid w:val="00CC3FC2"/>
    <w:rsid w:val="00CD316D"/>
    <w:rsid w:val="00CD3628"/>
    <w:rsid w:val="00CE41B1"/>
    <w:rsid w:val="00CF3DF2"/>
    <w:rsid w:val="00D048EB"/>
    <w:rsid w:val="00D1089A"/>
    <w:rsid w:val="00D21C27"/>
    <w:rsid w:val="00D367B9"/>
    <w:rsid w:val="00D40C1E"/>
    <w:rsid w:val="00D550C6"/>
    <w:rsid w:val="00D6443A"/>
    <w:rsid w:val="00D6601F"/>
    <w:rsid w:val="00D66EBD"/>
    <w:rsid w:val="00D73422"/>
    <w:rsid w:val="00D8270E"/>
    <w:rsid w:val="00DC475D"/>
    <w:rsid w:val="00DD1F90"/>
    <w:rsid w:val="00DD4CD8"/>
    <w:rsid w:val="00DD6B60"/>
    <w:rsid w:val="00DF0B8F"/>
    <w:rsid w:val="00E01C9B"/>
    <w:rsid w:val="00E046F0"/>
    <w:rsid w:val="00E235FC"/>
    <w:rsid w:val="00E27E4C"/>
    <w:rsid w:val="00E307CF"/>
    <w:rsid w:val="00E43427"/>
    <w:rsid w:val="00E44B4F"/>
    <w:rsid w:val="00E75CD9"/>
    <w:rsid w:val="00E77552"/>
    <w:rsid w:val="00E827A5"/>
    <w:rsid w:val="00E91E15"/>
    <w:rsid w:val="00EB3792"/>
    <w:rsid w:val="00EB4A67"/>
    <w:rsid w:val="00EC6694"/>
    <w:rsid w:val="00EC6DF2"/>
    <w:rsid w:val="00EF5C9A"/>
    <w:rsid w:val="00EF7044"/>
    <w:rsid w:val="00F0384B"/>
    <w:rsid w:val="00F10D99"/>
    <w:rsid w:val="00F2136C"/>
    <w:rsid w:val="00F22A2C"/>
    <w:rsid w:val="00F23A03"/>
    <w:rsid w:val="00F25134"/>
    <w:rsid w:val="00F25E6A"/>
    <w:rsid w:val="00F46501"/>
    <w:rsid w:val="00F52F7B"/>
    <w:rsid w:val="00F5649F"/>
    <w:rsid w:val="00F57FEF"/>
    <w:rsid w:val="00F60974"/>
    <w:rsid w:val="00F637D6"/>
    <w:rsid w:val="00F64A30"/>
    <w:rsid w:val="00F67224"/>
    <w:rsid w:val="00F67581"/>
    <w:rsid w:val="00F85868"/>
    <w:rsid w:val="00F9027E"/>
    <w:rsid w:val="00F92274"/>
    <w:rsid w:val="00F94CDE"/>
    <w:rsid w:val="00F96659"/>
    <w:rsid w:val="00FA2A4B"/>
    <w:rsid w:val="00FE010D"/>
    <w:rsid w:val="00FE1224"/>
    <w:rsid w:val="00FE1F0E"/>
    <w:rsid w:val="00FE79B3"/>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EE"/>
    <w:pPr>
      <w:spacing w:line="276" w:lineRule="auto"/>
    </w:pPr>
    <w:rPr>
      <w:rFonts w:ascii="Arial" w:eastAsia="Arial" w:hAnsi="Arial" w:cs="Arial"/>
      <w:color w:val="000000"/>
      <w:sz w:val="22"/>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C30EE"/>
    <w:pPr>
      <w:ind w:left="720"/>
      <w:contextualSpacing/>
    </w:pPr>
  </w:style>
  <w:style w:type="paragraph" w:customStyle="1" w:styleId="Normal1">
    <w:name w:val="Normal1"/>
    <w:rsid w:val="002C30EE"/>
    <w:pPr>
      <w:spacing w:line="276" w:lineRule="auto"/>
    </w:pPr>
    <w:rPr>
      <w:rFonts w:ascii="Arial" w:eastAsia="Arial" w:hAnsi="Arial" w:cs="Arial"/>
      <w:color w:val="000000"/>
      <w:sz w:val="22"/>
      <w:szCs w:val="20"/>
    </w:rPr>
  </w:style>
  <w:style w:type="paragraph" w:styleId="NormalWeb">
    <w:name w:val="Normal (Web)"/>
    <w:basedOn w:val="Normal"/>
    <w:uiPriority w:val="99"/>
    <w:semiHidden/>
    <w:unhideWhenUsed/>
    <w:rsid w:val="002C30EE"/>
    <w:pPr>
      <w:spacing w:before="100" w:beforeAutospacing="1" w:after="100" w:afterAutospacing="1" w:line="240" w:lineRule="auto"/>
    </w:pPr>
    <w:rPr>
      <w:rFonts w:ascii="Times" w:eastAsiaTheme="minorEastAsia" w:hAnsi="Times" w:cs="Times New Roman"/>
      <w:color w:val="auto"/>
      <w:sz w:val="20"/>
      <w:lang w:val="en-CA"/>
    </w:rPr>
  </w:style>
  <w:style w:type="character" w:styleId="Emphasis">
    <w:name w:val="Emphasis"/>
    <w:basedOn w:val="DefaultParagraphFont"/>
    <w:uiPriority w:val="20"/>
    <w:qFormat/>
    <w:rsid w:val="002C30EE"/>
    <w:rPr>
      <w:i/>
      <w:iCs/>
    </w:rPr>
  </w:style>
  <w:style w:type="character" w:customStyle="1" w:styleId="apple-converted-space">
    <w:name w:val="apple-converted-space"/>
    <w:basedOn w:val="DefaultParagraphFont"/>
    <w:rsid w:val="002C30EE"/>
  </w:style>
  <w:style w:type="character" w:styleId="CommentReference">
    <w:name w:val="annotation reference"/>
    <w:basedOn w:val="DefaultParagraphFont"/>
    <w:uiPriority w:val="99"/>
    <w:semiHidden/>
    <w:unhideWhenUsed/>
    <w:rsid w:val="001D7DC4"/>
    <w:rPr>
      <w:sz w:val="18"/>
      <w:szCs w:val="18"/>
    </w:rPr>
  </w:style>
  <w:style w:type="paragraph" w:styleId="CommentText">
    <w:name w:val="annotation text"/>
    <w:basedOn w:val="Normal"/>
    <w:link w:val="CommentTextChar"/>
    <w:uiPriority w:val="99"/>
    <w:unhideWhenUsed/>
    <w:rsid w:val="001D7DC4"/>
    <w:pPr>
      <w:spacing w:line="240" w:lineRule="auto"/>
    </w:pPr>
    <w:rPr>
      <w:sz w:val="24"/>
      <w:szCs w:val="24"/>
    </w:rPr>
  </w:style>
  <w:style w:type="character" w:customStyle="1" w:styleId="CommentTextChar">
    <w:name w:val="Comment Text Char"/>
    <w:basedOn w:val="DefaultParagraphFont"/>
    <w:link w:val="CommentText"/>
    <w:uiPriority w:val="99"/>
    <w:rsid w:val="001D7DC4"/>
    <w:rPr>
      <w:rFonts w:ascii="Arial" w:eastAsia="Arial" w:hAnsi="Arial" w:cs="Arial"/>
      <w:color w:val="000000"/>
    </w:rPr>
  </w:style>
  <w:style w:type="paragraph" w:styleId="BalloonText">
    <w:name w:val="Balloon Text"/>
    <w:basedOn w:val="Normal"/>
    <w:link w:val="BalloonTextChar"/>
    <w:uiPriority w:val="99"/>
    <w:semiHidden/>
    <w:unhideWhenUsed/>
    <w:rsid w:val="001D7DC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7DC4"/>
    <w:rPr>
      <w:rFonts w:ascii="Lucida Grande" w:eastAsia="Arial" w:hAnsi="Lucida Grande" w:cs="Lucida Grande"/>
      <w:color w:val="000000"/>
      <w:sz w:val="18"/>
      <w:szCs w:val="18"/>
    </w:rPr>
  </w:style>
  <w:style w:type="character" w:styleId="Hyperlink">
    <w:name w:val="Hyperlink"/>
    <w:basedOn w:val="DefaultParagraphFont"/>
    <w:uiPriority w:val="99"/>
    <w:semiHidden/>
    <w:unhideWhenUsed/>
    <w:rsid w:val="004343C8"/>
    <w:rPr>
      <w:color w:val="0000FF"/>
      <w:u w:val="single"/>
    </w:rPr>
  </w:style>
  <w:style w:type="paragraph" w:styleId="CommentSubject">
    <w:name w:val="annotation subject"/>
    <w:basedOn w:val="CommentText"/>
    <w:next w:val="CommentText"/>
    <w:link w:val="CommentSubjectChar"/>
    <w:uiPriority w:val="99"/>
    <w:semiHidden/>
    <w:unhideWhenUsed/>
    <w:rsid w:val="003B4660"/>
    <w:rPr>
      <w:b/>
      <w:bCs/>
      <w:sz w:val="20"/>
      <w:szCs w:val="20"/>
    </w:rPr>
  </w:style>
  <w:style w:type="character" w:customStyle="1" w:styleId="CommentSubjectChar">
    <w:name w:val="Comment Subject Char"/>
    <w:basedOn w:val="CommentTextChar"/>
    <w:link w:val="CommentSubject"/>
    <w:uiPriority w:val="99"/>
    <w:semiHidden/>
    <w:rsid w:val="003B4660"/>
    <w:rPr>
      <w:rFonts w:ascii="Arial" w:eastAsia="Arial" w:hAnsi="Arial" w:cs="Arial"/>
      <w:b/>
      <w:bCs/>
      <w:color w:val="000000"/>
      <w:sz w:val="20"/>
      <w:szCs w:val="20"/>
    </w:rPr>
  </w:style>
  <w:style w:type="paragraph" w:customStyle="1" w:styleId="Style1">
    <w:name w:val="Style1"/>
    <w:basedOn w:val="Normal"/>
    <w:rsid w:val="003B4660"/>
    <w:pPr>
      <w:spacing w:line="240" w:lineRule="auto"/>
      <w:ind w:right="720"/>
    </w:pPr>
    <w:rPr>
      <w:rFonts w:ascii="Times New Roman" w:eastAsia="Times New Roman" w:hAnsi="Times New Roman" w:cs="Times New Roman"/>
      <w:color w:val="auto"/>
      <w:sz w:val="24"/>
      <w:szCs w:val="24"/>
      <w:lang w:val="en-CA"/>
    </w:rPr>
  </w:style>
  <w:style w:type="paragraph" w:styleId="Revision">
    <w:name w:val="Revision"/>
    <w:hidden/>
    <w:uiPriority w:val="99"/>
    <w:semiHidden/>
    <w:rsid w:val="001D7A46"/>
    <w:rPr>
      <w:rFonts w:ascii="Arial" w:eastAsia="Arial" w:hAnsi="Arial" w:cs="Arial"/>
      <w:color w:val="00000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EE"/>
    <w:pPr>
      <w:spacing w:line="276" w:lineRule="auto"/>
    </w:pPr>
    <w:rPr>
      <w:rFonts w:ascii="Arial" w:eastAsia="Arial" w:hAnsi="Arial" w:cs="Arial"/>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0EE"/>
    <w:pPr>
      <w:ind w:left="720"/>
      <w:contextualSpacing/>
    </w:pPr>
  </w:style>
  <w:style w:type="paragraph" w:customStyle="1" w:styleId="Normal1">
    <w:name w:val="Normal1"/>
    <w:rsid w:val="002C30EE"/>
    <w:pPr>
      <w:spacing w:line="276" w:lineRule="auto"/>
    </w:pPr>
    <w:rPr>
      <w:rFonts w:ascii="Arial" w:eastAsia="Arial" w:hAnsi="Arial" w:cs="Arial"/>
      <w:color w:val="000000"/>
      <w:sz w:val="22"/>
      <w:szCs w:val="20"/>
    </w:rPr>
  </w:style>
  <w:style w:type="paragraph" w:styleId="NormalWeb">
    <w:name w:val="Normal (Web)"/>
    <w:basedOn w:val="Normal"/>
    <w:uiPriority w:val="99"/>
    <w:semiHidden/>
    <w:unhideWhenUsed/>
    <w:rsid w:val="002C30EE"/>
    <w:pPr>
      <w:spacing w:before="100" w:beforeAutospacing="1" w:after="100" w:afterAutospacing="1" w:line="240" w:lineRule="auto"/>
    </w:pPr>
    <w:rPr>
      <w:rFonts w:ascii="Times" w:eastAsiaTheme="minorEastAsia" w:hAnsi="Times" w:cs="Times New Roman"/>
      <w:color w:val="auto"/>
      <w:sz w:val="20"/>
      <w:lang w:val="en-CA"/>
    </w:rPr>
  </w:style>
  <w:style w:type="character" w:styleId="Emphasis">
    <w:name w:val="Emphasis"/>
    <w:basedOn w:val="DefaultParagraphFont"/>
    <w:uiPriority w:val="20"/>
    <w:qFormat/>
    <w:rsid w:val="002C30EE"/>
    <w:rPr>
      <w:i/>
      <w:iCs/>
    </w:rPr>
  </w:style>
  <w:style w:type="character" w:customStyle="1" w:styleId="apple-converted-space">
    <w:name w:val="apple-converted-space"/>
    <w:basedOn w:val="DefaultParagraphFont"/>
    <w:rsid w:val="002C30EE"/>
  </w:style>
  <w:style w:type="character" w:styleId="CommentReference">
    <w:name w:val="annotation reference"/>
    <w:basedOn w:val="DefaultParagraphFont"/>
    <w:uiPriority w:val="99"/>
    <w:semiHidden/>
    <w:unhideWhenUsed/>
    <w:rsid w:val="001D7DC4"/>
    <w:rPr>
      <w:sz w:val="18"/>
      <w:szCs w:val="18"/>
    </w:rPr>
  </w:style>
  <w:style w:type="paragraph" w:styleId="CommentText">
    <w:name w:val="annotation text"/>
    <w:basedOn w:val="Normal"/>
    <w:link w:val="CommentTextChar"/>
    <w:uiPriority w:val="99"/>
    <w:unhideWhenUsed/>
    <w:rsid w:val="001D7DC4"/>
    <w:pPr>
      <w:spacing w:line="240" w:lineRule="auto"/>
    </w:pPr>
    <w:rPr>
      <w:sz w:val="24"/>
      <w:szCs w:val="24"/>
    </w:rPr>
  </w:style>
  <w:style w:type="character" w:customStyle="1" w:styleId="CommentTextChar">
    <w:name w:val="Comment Text Char"/>
    <w:basedOn w:val="DefaultParagraphFont"/>
    <w:link w:val="CommentText"/>
    <w:uiPriority w:val="99"/>
    <w:rsid w:val="001D7DC4"/>
    <w:rPr>
      <w:rFonts w:ascii="Arial" w:eastAsia="Arial" w:hAnsi="Arial" w:cs="Arial"/>
      <w:color w:val="000000"/>
    </w:rPr>
  </w:style>
  <w:style w:type="paragraph" w:styleId="BalloonText">
    <w:name w:val="Balloon Text"/>
    <w:basedOn w:val="Normal"/>
    <w:link w:val="BalloonTextChar"/>
    <w:uiPriority w:val="99"/>
    <w:semiHidden/>
    <w:unhideWhenUsed/>
    <w:rsid w:val="001D7DC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7DC4"/>
    <w:rPr>
      <w:rFonts w:ascii="Lucida Grande" w:eastAsia="Arial" w:hAnsi="Lucida Grande" w:cs="Lucida Grande"/>
      <w:color w:val="000000"/>
      <w:sz w:val="18"/>
      <w:szCs w:val="18"/>
    </w:rPr>
  </w:style>
  <w:style w:type="character" w:styleId="Hyperlink">
    <w:name w:val="Hyperlink"/>
    <w:basedOn w:val="DefaultParagraphFont"/>
    <w:uiPriority w:val="99"/>
    <w:semiHidden/>
    <w:unhideWhenUsed/>
    <w:rsid w:val="004343C8"/>
    <w:rPr>
      <w:color w:val="0000FF"/>
      <w:u w:val="single"/>
    </w:rPr>
  </w:style>
  <w:style w:type="paragraph" w:styleId="CommentSubject">
    <w:name w:val="annotation subject"/>
    <w:basedOn w:val="CommentText"/>
    <w:next w:val="CommentText"/>
    <w:link w:val="CommentSubjectChar"/>
    <w:uiPriority w:val="99"/>
    <w:semiHidden/>
    <w:unhideWhenUsed/>
    <w:rsid w:val="003B4660"/>
    <w:rPr>
      <w:b/>
      <w:bCs/>
      <w:sz w:val="20"/>
      <w:szCs w:val="20"/>
    </w:rPr>
  </w:style>
  <w:style w:type="character" w:customStyle="1" w:styleId="CommentSubjectChar">
    <w:name w:val="Comment Subject Char"/>
    <w:basedOn w:val="CommentTextChar"/>
    <w:link w:val="CommentSubject"/>
    <w:uiPriority w:val="99"/>
    <w:semiHidden/>
    <w:rsid w:val="003B4660"/>
    <w:rPr>
      <w:rFonts w:ascii="Arial" w:eastAsia="Arial" w:hAnsi="Arial" w:cs="Arial"/>
      <w:b/>
      <w:bCs/>
      <w:color w:val="000000"/>
      <w:sz w:val="20"/>
      <w:szCs w:val="20"/>
    </w:rPr>
  </w:style>
  <w:style w:type="paragraph" w:customStyle="1" w:styleId="Style1">
    <w:name w:val="Style1"/>
    <w:basedOn w:val="Normal"/>
    <w:rsid w:val="003B4660"/>
    <w:pPr>
      <w:spacing w:line="240" w:lineRule="auto"/>
      <w:ind w:right="720"/>
    </w:pPr>
    <w:rPr>
      <w:rFonts w:ascii="Times New Roman" w:eastAsia="Times New Roman" w:hAnsi="Times New Roman" w:cs="Times New Roman"/>
      <w:color w:val="auto"/>
      <w:sz w:val="24"/>
      <w:szCs w:val="24"/>
      <w:lang w:val="en-CA"/>
    </w:rPr>
  </w:style>
  <w:style w:type="paragraph" w:styleId="Revision">
    <w:name w:val="Revision"/>
    <w:hidden/>
    <w:uiPriority w:val="99"/>
    <w:semiHidden/>
    <w:rsid w:val="001D7A46"/>
    <w:rPr>
      <w:rFonts w:ascii="Arial" w:eastAsia="Arial" w:hAnsi="Arial" w:cs="Arial"/>
      <w:color w:val="000000"/>
      <w:sz w:val="22"/>
      <w:szCs w:val="20"/>
    </w:rPr>
  </w:style>
</w:styles>
</file>

<file path=word/webSettings.xml><?xml version="1.0" encoding="utf-8"?>
<w:webSettings xmlns:r="http://schemas.openxmlformats.org/officeDocument/2006/relationships" xmlns:w="http://schemas.openxmlformats.org/wordprocessingml/2006/main">
  <w:divs>
    <w:div w:id="23793506">
      <w:bodyDiv w:val="1"/>
      <w:marLeft w:val="0"/>
      <w:marRight w:val="0"/>
      <w:marTop w:val="0"/>
      <w:marBottom w:val="0"/>
      <w:divBdr>
        <w:top w:val="none" w:sz="0" w:space="0" w:color="auto"/>
        <w:left w:val="none" w:sz="0" w:space="0" w:color="auto"/>
        <w:bottom w:val="none" w:sz="0" w:space="0" w:color="auto"/>
        <w:right w:val="none" w:sz="0" w:space="0" w:color="auto"/>
      </w:divBdr>
    </w:div>
    <w:div w:id="47460598">
      <w:bodyDiv w:val="1"/>
      <w:marLeft w:val="0"/>
      <w:marRight w:val="0"/>
      <w:marTop w:val="0"/>
      <w:marBottom w:val="0"/>
      <w:divBdr>
        <w:top w:val="none" w:sz="0" w:space="0" w:color="auto"/>
        <w:left w:val="none" w:sz="0" w:space="0" w:color="auto"/>
        <w:bottom w:val="none" w:sz="0" w:space="0" w:color="auto"/>
        <w:right w:val="none" w:sz="0" w:space="0" w:color="auto"/>
      </w:divBdr>
    </w:div>
    <w:div w:id="175536035">
      <w:bodyDiv w:val="1"/>
      <w:marLeft w:val="0"/>
      <w:marRight w:val="0"/>
      <w:marTop w:val="0"/>
      <w:marBottom w:val="0"/>
      <w:divBdr>
        <w:top w:val="none" w:sz="0" w:space="0" w:color="auto"/>
        <w:left w:val="none" w:sz="0" w:space="0" w:color="auto"/>
        <w:bottom w:val="none" w:sz="0" w:space="0" w:color="auto"/>
        <w:right w:val="none" w:sz="0" w:space="0" w:color="auto"/>
      </w:divBdr>
    </w:div>
    <w:div w:id="175580954">
      <w:bodyDiv w:val="1"/>
      <w:marLeft w:val="0"/>
      <w:marRight w:val="0"/>
      <w:marTop w:val="0"/>
      <w:marBottom w:val="0"/>
      <w:divBdr>
        <w:top w:val="none" w:sz="0" w:space="0" w:color="auto"/>
        <w:left w:val="none" w:sz="0" w:space="0" w:color="auto"/>
        <w:bottom w:val="none" w:sz="0" w:space="0" w:color="auto"/>
        <w:right w:val="none" w:sz="0" w:space="0" w:color="auto"/>
      </w:divBdr>
    </w:div>
    <w:div w:id="192545519">
      <w:bodyDiv w:val="1"/>
      <w:marLeft w:val="0"/>
      <w:marRight w:val="0"/>
      <w:marTop w:val="0"/>
      <w:marBottom w:val="0"/>
      <w:divBdr>
        <w:top w:val="none" w:sz="0" w:space="0" w:color="auto"/>
        <w:left w:val="none" w:sz="0" w:space="0" w:color="auto"/>
        <w:bottom w:val="none" w:sz="0" w:space="0" w:color="auto"/>
        <w:right w:val="none" w:sz="0" w:space="0" w:color="auto"/>
      </w:divBdr>
    </w:div>
    <w:div w:id="213469929">
      <w:bodyDiv w:val="1"/>
      <w:marLeft w:val="0"/>
      <w:marRight w:val="0"/>
      <w:marTop w:val="0"/>
      <w:marBottom w:val="0"/>
      <w:divBdr>
        <w:top w:val="none" w:sz="0" w:space="0" w:color="auto"/>
        <w:left w:val="none" w:sz="0" w:space="0" w:color="auto"/>
        <w:bottom w:val="none" w:sz="0" w:space="0" w:color="auto"/>
        <w:right w:val="none" w:sz="0" w:space="0" w:color="auto"/>
      </w:divBdr>
    </w:div>
    <w:div w:id="376248491">
      <w:bodyDiv w:val="1"/>
      <w:marLeft w:val="0"/>
      <w:marRight w:val="0"/>
      <w:marTop w:val="0"/>
      <w:marBottom w:val="0"/>
      <w:divBdr>
        <w:top w:val="none" w:sz="0" w:space="0" w:color="auto"/>
        <w:left w:val="none" w:sz="0" w:space="0" w:color="auto"/>
        <w:bottom w:val="none" w:sz="0" w:space="0" w:color="auto"/>
        <w:right w:val="none" w:sz="0" w:space="0" w:color="auto"/>
      </w:divBdr>
    </w:div>
    <w:div w:id="413626854">
      <w:bodyDiv w:val="1"/>
      <w:marLeft w:val="0"/>
      <w:marRight w:val="0"/>
      <w:marTop w:val="0"/>
      <w:marBottom w:val="0"/>
      <w:divBdr>
        <w:top w:val="none" w:sz="0" w:space="0" w:color="auto"/>
        <w:left w:val="none" w:sz="0" w:space="0" w:color="auto"/>
        <w:bottom w:val="none" w:sz="0" w:space="0" w:color="auto"/>
        <w:right w:val="none" w:sz="0" w:space="0" w:color="auto"/>
      </w:divBdr>
    </w:div>
    <w:div w:id="416831556">
      <w:bodyDiv w:val="1"/>
      <w:marLeft w:val="0"/>
      <w:marRight w:val="0"/>
      <w:marTop w:val="0"/>
      <w:marBottom w:val="0"/>
      <w:divBdr>
        <w:top w:val="none" w:sz="0" w:space="0" w:color="auto"/>
        <w:left w:val="none" w:sz="0" w:space="0" w:color="auto"/>
        <w:bottom w:val="none" w:sz="0" w:space="0" w:color="auto"/>
        <w:right w:val="none" w:sz="0" w:space="0" w:color="auto"/>
      </w:divBdr>
    </w:div>
    <w:div w:id="424037198">
      <w:bodyDiv w:val="1"/>
      <w:marLeft w:val="0"/>
      <w:marRight w:val="0"/>
      <w:marTop w:val="0"/>
      <w:marBottom w:val="0"/>
      <w:divBdr>
        <w:top w:val="none" w:sz="0" w:space="0" w:color="auto"/>
        <w:left w:val="none" w:sz="0" w:space="0" w:color="auto"/>
        <w:bottom w:val="none" w:sz="0" w:space="0" w:color="auto"/>
        <w:right w:val="none" w:sz="0" w:space="0" w:color="auto"/>
      </w:divBdr>
    </w:div>
    <w:div w:id="497160059">
      <w:bodyDiv w:val="1"/>
      <w:marLeft w:val="0"/>
      <w:marRight w:val="0"/>
      <w:marTop w:val="0"/>
      <w:marBottom w:val="0"/>
      <w:divBdr>
        <w:top w:val="none" w:sz="0" w:space="0" w:color="auto"/>
        <w:left w:val="none" w:sz="0" w:space="0" w:color="auto"/>
        <w:bottom w:val="none" w:sz="0" w:space="0" w:color="auto"/>
        <w:right w:val="none" w:sz="0" w:space="0" w:color="auto"/>
      </w:divBdr>
    </w:div>
    <w:div w:id="500121414">
      <w:bodyDiv w:val="1"/>
      <w:marLeft w:val="0"/>
      <w:marRight w:val="0"/>
      <w:marTop w:val="0"/>
      <w:marBottom w:val="0"/>
      <w:divBdr>
        <w:top w:val="none" w:sz="0" w:space="0" w:color="auto"/>
        <w:left w:val="none" w:sz="0" w:space="0" w:color="auto"/>
        <w:bottom w:val="none" w:sz="0" w:space="0" w:color="auto"/>
        <w:right w:val="none" w:sz="0" w:space="0" w:color="auto"/>
      </w:divBdr>
    </w:div>
    <w:div w:id="573708414">
      <w:bodyDiv w:val="1"/>
      <w:marLeft w:val="0"/>
      <w:marRight w:val="0"/>
      <w:marTop w:val="0"/>
      <w:marBottom w:val="0"/>
      <w:divBdr>
        <w:top w:val="none" w:sz="0" w:space="0" w:color="auto"/>
        <w:left w:val="none" w:sz="0" w:space="0" w:color="auto"/>
        <w:bottom w:val="none" w:sz="0" w:space="0" w:color="auto"/>
        <w:right w:val="none" w:sz="0" w:space="0" w:color="auto"/>
      </w:divBdr>
    </w:div>
    <w:div w:id="757217141">
      <w:bodyDiv w:val="1"/>
      <w:marLeft w:val="0"/>
      <w:marRight w:val="0"/>
      <w:marTop w:val="0"/>
      <w:marBottom w:val="0"/>
      <w:divBdr>
        <w:top w:val="none" w:sz="0" w:space="0" w:color="auto"/>
        <w:left w:val="none" w:sz="0" w:space="0" w:color="auto"/>
        <w:bottom w:val="none" w:sz="0" w:space="0" w:color="auto"/>
        <w:right w:val="none" w:sz="0" w:space="0" w:color="auto"/>
      </w:divBdr>
    </w:div>
    <w:div w:id="897983296">
      <w:bodyDiv w:val="1"/>
      <w:marLeft w:val="0"/>
      <w:marRight w:val="0"/>
      <w:marTop w:val="0"/>
      <w:marBottom w:val="0"/>
      <w:divBdr>
        <w:top w:val="none" w:sz="0" w:space="0" w:color="auto"/>
        <w:left w:val="none" w:sz="0" w:space="0" w:color="auto"/>
        <w:bottom w:val="none" w:sz="0" w:space="0" w:color="auto"/>
        <w:right w:val="none" w:sz="0" w:space="0" w:color="auto"/>
      </w:divBdr>
    </w:div>
    <w:div w:id="929387522">
      <w:bodyDiv w:val="1"/>
      <w:marLeft w:val="0"/>
      <w:marRight w:val="0"/>
      <w:marTop w:val="0"/>
      <w:marBottom w:val="0"/>
      <w:divBdr>
        <w:top w:val="none" w:sz="0" w:space="0" w:color="auto"/>
        <w:left w:val="none" w:sz="0" w:space="0" w:color="auto"/>
        <w:bottom w:val="none" w:sz="0" w:space="0" w:color="auto"/>
        <w:right w:val="none" w:sz="0" w:space="0" w:color="auto"/>
      </w:divBdr>
    </w:div>
    <w:div w:id="934434081">
      <w:bodyDiv w:val="1"/>
      <w:marLeft w:val="0"/>
      <w:marRight w:val="0"/>
      <w:marTop w:val="0"/>
      <w:marBottom w:val="0"/>
      <w:divBdr>
        <w:top w:val="none" w:sz="0" w:space="0" w:color="auto"/>
        <w:left w:val="none" w:sz="0" w:space="0" w:color="auto"/>
        <w:bottom w:val="none" w:sz="0" w:space="0" w:color="auto"/>
        <w:right w:val="none" w:sz="0" w:space="0" w:color="auto"/>
      </w:divBdr>
    </w:div>
    <w:div w:id="957680166">
      <w:bodyDiv w:val="1"/>
      <w:marLeft w:val="0"/>
      <w:marRight w:val="0"/>
      <w:marTop w:val="0"/>
      <w:marBottom w:val="0"/>
      <w:divBdr>
        <w:top w:val="none" w:sz="0" w:space="0" w:color="auto"/>
        <w:left w:val="none" w:sz="0" w:space="0" w:color="auto"/>
        <w:bottom w:val="none" w:sz="0" w:space="0" w:color="auto"/>
        <w:right w:val="none" w:sz="0" w:space="0" w:color="auto"/>
      </w:divBdr>
    </w:div>
    <w:div w:id="1023441179">
      <w:bodyDiv w:val="1"/>
      <w:marLeft w:val="0"/>
      <w:marRight w:val="0"/>
      <w:marTop w:val="0"/>
      <w:marBottom w:val="0"/>
      <w:divBdr>
        <w:top w:val="none" w:sz="0" w:space="0" w:color="auto"/>
        <w:left w:val="none" w:sz="0" w:space="0" w:color="auto"/>
        <w:bottom w:val="none" w:sz="0" w:space="0" w:color="auto"/>
        <w:right w:val="none" w:sz="0" w:space="0" w:color="auto"/>
      </w:divBdr>
    </w:div>
    <w:div w:id="1064644962">
      <w:bodyDiv w:val="1"/>
      <w:marLeft w:val="0"/>
      <w:marRight w:val="0"/>
      <w:marTop w:val="0"/>
      <w:marBottom w:val="0"/>
      <w:divBdr>
        <w:top w:val="none" w:sz="0" w:space="0" w:color="auto"/>
        <w:left w:val="none" w:sz="0" w:space="0" w:color="auto"/>
        <w:bottom w:val="none" w:sz="0" w:space="0" w:color="auto"/>
        <w:right w:val="none" w:sz="0" w:space="0" w:color="auto"/>
      </w:divBdr>
    </w:div>
    <w:div w:id="1167285923">
      <w:bodyDiv w:val="1"/>
      <w:marLeft w:val="0"/>
      <w:marRight w:val="0"/>
      <w:marTop w:val="0"/>
      <w:marBottom w:val="0"/>
      <w:divBdr>
        <w:top w:val="none" w:sz="0" w:space="0" w:color="auto"/>
        <w:left w:val="none" w:sz="0" w:space="0" w:color="auto"/>
        <w:bottom w:val="none" w:sz="0" w:space="0" w:color="auto"/>
        <w:right w:val="none" w:sz="0" w:space="0" w:color="auto"/>
      </w:divBdr>
    </w:div>
    <w:div w:id="1173298185">
      <w:bodyDiv w:val="1"/>
      <w:marLeft w:val="0"/>
      <w:marRight w:val="0"/>
      <w:marTop w:val="0"/>
      <w:marBottom w:val="0"/>
      <w:divBdr>
        <w:top w:val="none" w:sz="0" w:space="0" w:color="auto"/>
        <w:left w:val="none" w:sz="0" w:space="0" w:color="auto"/>
        <w:bottom w:val="none" w:sz="0" w:space="0" w:color="auto"/>
        <w:right w:val="none" w:sz="0" w:space="0" w:color="auto"/>
      </w:divBdr>
    </w:div>
    <w:div w:id="1358852191">
      <w:bodyDiv w:val="1"/>
      <w:marLeft w:val="0"/>
      <w:marRight w:val="0"/>
      <w:marTop w:val="0"/>
      <w:marBottom w:val="0"/>
      <w:divBdr>
        <w:top w:val="none" w:sz="0" w:space="0" w:color="auto"/>
        <w:left w:val="none" w:sz="0" w:space="0" w:color="auto"/>
        <w:bottom w:val="none" w:sz="0" w:space="0" w:color="auto"/>
        <w:right w:val="none" w:sz="0" w:space="0" w:color="auto"/>
      </w:divBdr>
    </w:div>
    <w:div w:id="1416323113">
      <w:bodyDiv w:val="1"/>
      <w:marLeft w:val="0"/>
      <w:marRight w:val="0"/>
      <w:marTop w:val="0"/>
      <w:marBottom w:val="0"/>
      <w:divBdr>
        <w:top w:val="none" w:sz="0" w:space="0" w:color="auto"/>
        <w:left w:val="none" w:sz="0" w:space="0" w:color="auto"/>
        <w:bottom w:val="none" w:sz="0" w:space="0" w:color="auto"/>
        <w:right w:val="none" w:sz="0" w:space="0" w:color="auto"/>
      </w:divBdr>
    </w:div>
    <w:div w:id="1436823822">
      <w:bodyDiv w:val="1"/>
      <w:marLeft w:val="0"/>
      <w:marRight w:val="0"/>
      <w:marTop w:val="0"/>
      <w:marBottom w:val="0"/>
      <w:divBdr>
        <w:top w:val="none" w:sz="0" w:space="0" w:color="auto"/>
        <w:left w:val="none" w:sz="0" w:space="0" w:color="auto"/>
        <w:bottom w:val="none" w:sz="0" w:space="0" w:color="auto"/>
        <w:right w:val="none" w:sz="0" w:space="0" w:color="auto"/>
      </w:divBdr>
    </w:div>
    <w:div w:id="1448886652">
      <w:bodyDiv w:val="1"/>
      <w:marLeft w:val="0"/>
      <w:marRight w:val="0"/>
      <w:marTop w:val="0"/>
      <w:marBottom w:val="0"/>
      <w:divBdr>
        <w:top w:val="none" w:sz="0" w:space="0" w:color="auto"/>
        <w:left w:val="none" w:sz="0" w:space="0" w:color="auto"/>
        <w:bottom w:val="none" w:sz="0" w:space="0" w:color="auto"/>
        <w:right w:val="none" w:sz="0" w:space="0" w:color="auto"/>
      </w:divBdr>
      <w:divsChild>
        <w:div w:id="928005243">
          <w:marLeft w:val="0"/>
          <w:marRight w:val="0"/>
          <w:marTop w:val="0"/>
          <w:marBottom w:val="240"/>
          <w:divBdr>
            <w:top w:val="none" w:sz="0" w:space="0" w:color="auto"/>
            <w:left w:val="none" w:sz="0" w:space="0" w:color="auto"/>
            <w:bottom w:val="none" w:sz="0" w:space="0" w:color="auto"/>
            <w:right w:val="none" w:sz="0" w:space="0" w:color="auto"/>
          </w:divBdr>
          <w:divsChild>
            <w:div w:id="1673607285">
              <w:marLeft w:val="-1080"/>
              <w:marRight w:val="0"/>
              <w:marTop w:val="0"/>
              <w:marBottom w:val="0"/>
              <w:divBdr>
                <w:top w:val="none" w:sz="0" w:space="0" w:color="auto"/>
                <w:left w:val="none" w:sz="0" w:space="0" w:color="auto"/>
                <w:bottom w:val="none" w:sz="0" w:space="0" w:color="auto"/>
                <w:right w:val="none" w:sz="0" w:space="0" w:color="auto"/>
              </w:divBdr>
            </w:div>
            <w:div w:id="25371837">
              <w:marLeft w:val="0"/>
              <w:marRight w:val="0"/>
              <w:marTop w:val="0"/>
              <w:marBottom w:val="0"/>
              <w:divBdr>
                <w:top w:val="single" w:sz="6" w:space="0" w:color="EEEEEE"/>
                <w:left w:val="single" w:sz="6" w:space="0" w:color="EEEEEE"/>
                <w:bottom w:val="single" w:sz="6" w:space="0" w:color="EEEEEE"/>
                <w:right w:val="single" w:sz="6" w:space="0" w:color="EEEEEE"/>
              </w:divBdr>
              <w:divsChild>
                <w:div w:id="2011909041">
                  <w:marLeft w:val="0"/>
                  <w:marRight w:val="0"/>
                  <w:marTop w:val="0"/>
                  <w:marBottom w:val="0"/>
                  <w:divBdr>
                    <w:top w:val="none" w:sz="0" w:space="0" w:color="auto"/>
                    <w:left w:val="none" w:sz="0" w:space="0" w:color="auto"/>
                    <w:bottom w:val="none" w:sz="0" w:space="0" w:color="auto"/>
                    <w:right w:val="none" w:sz="0" w:space="0" w:color="auto"/>
                  </w:divBdr>
                </w:div>
                <w:div w:id="1431707214">
                  <w:marLeft w:val="300"/>
                  <w:marRight w:val="0"/>
                  <w:marTop w:val="300"/>
                  <w:marBottom w:val="0"/>
                  <w:divBdr>
                    <w:top w:val="none" w:sz="0" w:space="0" w:color="auto"/>
                    <w:left w:val="none" w:sz="0" w:space="0" w:color="auto"/>
                    <w:bottom w:val="none" w:sz="0" w:space="0" w:color="auto"/>
                    <w:right w:val="none" w:sz="0" w:space="0" w:color="auto"/>
                  </w:divBdr>
                </w:div>
                <w:div w:id="532159909">
                  <w:marLeft w:val="300"/>
                  <w:marRight w:val="300"/>
                  <w:marTop w:val="75"/>
                  <w:marBottom w:val="75"/>
                  <w:divBdr>
                    <w:top w:val="none" w:sz="0" w:space="0" w:color="auto"/>
                    <w:left w:val="none" w:sz="0" w:space="0" w:color="auto"/>
                    <w:bottom w:val="none" w:sz="0" w:space="0" w:color="auto"/>
                    <w:right w:val="none" w:sz="0" w:space="0" w:color="auto"/>
                  </w:divBdr>
                  <w:divsChild>
                    <w:div w:id="561328339">
                      <w:marLeft w:val="0"/>
                      <w:marRight w:val="0"/>
                      <w:marTop w:val="0"/>
                      <w:marBottom w:val="0"/>
                      <w:divBdr>
                        <w:top w:val="none" w:sz="0" w:space="0" w:color="auto"/>
                        <w:left w:val="none" w:sz="0" w:space="0" w:color="auto"/>
                        <w:bottom w:val="none" w:sz="0" w:space="0" w:color="auto"/>
                        <w:right w:val="none" w:sz="0" w:space="0" w:color="auto"/>
                      </w:divBdr>
                    </w:div>
                  </w:divsChild>
                </w:div>
                <w:div w:id="1090152095">
                  <w:marLeft w:val="300"/>
                  <w:marRight w:val="300"/>
                  <w:marTop w:val="0"/>
                  <w:marBottom w:val="225"/>
                  <w:divBdr>
                    <w:top w:val="none" w:sz="0" w:space="0" w:color="auto"/>
                    <w:left w:val="none" w:sz="0" w:space="0" w:color="auto"/>
                    <w:bottom w:val="none" w:sz="0" w:space="0" w:color="auto"/>
                    <w:right w:val="none" w:sz="0" w:space="0" w:color="auto"/>
                  </w:divBdr>
                </w:div>
              </w:divsChild>
            </w:div>
            <w:div w:id="183908330">
              <w:marLeft w:val="0"/>
              <w:marRight w:val="0"/>
              <w:marTop w:val="150"/>
              <w:marBottom w:val="0"/>
              <w:divBdr>
                <w:top w:val="none" w:sz="0" w:space="0" w:color="auto"/>
                <w:left w:val="none" w:sz="0" w:space="0" w:color="auto"/>
                <w:bottom w:val="none" w:sz="0" w:space="0" w:color="auto"/>
                <w:right w:val="none" w:sz="0" w:space="0" w:color="auto"/>
              </w:divBdr>
            </w:div>
          </w:divsChild>
        </w:div>
        <w:div w:id="313877213">
          <w:marLeft w:val="0"/>
          <w:marRight w:val="0"/>
          <w:marTop w:val="0"/>
          <w:marBottom w:val="240"/>
          <w:divBdr>
            <w:top w:val="none" w:sz="0" w:space="0" w:color="auto"/>
            <w:left w:val="none" w:sz="0" w:space="0" w:color="auto"/>
            <w:bottom w:val="none" w:sz="0" w:space="0" w:color="auto"/>
            <w:right w:val="none" w:sz="0" w:space="0" w:color="auto"/>
          </w:divBdr>
          <w:divsChild>
            <w:div w:id="1404795231">
              <w:marLeft w:val="-1080"/>
              <w:marRight w:val="0"/>
              <w:marTop w:val="0"/>
              <w:marBottom w:val="0"/>
              <w:divBdr>
                <w:top w:val="none" w:sz="0" w:space="0" w:color="auto"/>
                <w:left w:val="none" w:sz="0" w:space="0" w:color="auto"/>
                <w:bottom w:val="none" w:sz="0" w:space="0" w:color="auto"/>
                <w:right w:val="none" w:sz="0" w:space="0" w:color="auto"/>
              </w:divBdr>
            </w:div>
            <w:div w:id="459540146">
              <w:marLeft w:val="0"/>
              <w:marRight w:val="0"/>
              <w:marTop w:val="0"/>
              <w:marBottom w:val="0"/>
              <w:divBdr>
                <w:top w:val="single" w:sz="6" w:space="0" w:color="EEEEEE"/>
                <w:left w:val="single" w:sz="6" w:space="0" w:color="EEEEEE"/>
                <w:bottom w:val="single" w:sz="6" w:space="0" w:color="EEEEEE"/>
                <w:right w:val="single" w:sz="6" w:space="0" w:color="EEEEEE"/>
              </w:divBdr>
              <w:divsChild>
                <w:div w:id="1816332744">
                  <w:marLeft w:val="0"/>
                  <w:marRight w:val="0"/>
                  <w:marTop w:val="0"/>
                  <w:marBottom w:val="0"/>
                  <w:divBdr>
                    <w:top w:val="none" w:sz="0" w:space="0" w:color="auto"/>
                    <w:left w:val="none" w:sz="0" w:space="0" w:color="auto"/>
                    <w:bottom w:val="none" w:sz="0" w:space="0" w:color="auto"/>
                    <w:right w:val="none" w:sz="0" w:space="0" w:color="auto"/>
                  </w:divBdr>
                </w:div>
                <w:div w:id="905184527">
                  <w:marLeft w:val="300"/>
                  <w:marRight w:val="0"/>
                  <w:marTop w:val="300"/>
                  <w:marBottom w:val="0"/>
                  <w:divBdr>
                    <w:top w:val="none" w:sz="0" w:space="0" w:color="auto"/>
                    <w:left w:val="none" w:sz="0" w:space="0" w:color="auto"/>
                    <w:bottom w:val="none" w:sz="0" w:space="0" w:color="auto"/>
                    <w:right w:val="none" w:sz="0" w:space="0" w:color="auto"/>
                  </w:divBdr>
                </w:div>
                <w:div w:id="1705864137">
                  <w:marLeft w:val="300"/>
                  <w:marRight w:val="300"/>
                  <w:marTop w:val="75"/>
                  <w:marBottom w:val="75"/>
                  <w:divBdr>
                    <w:top w:val="none" w:sz="0" w:space="0" w:color="auto"/>
                    <w:left w:val="none" w:sz="0" w:space="0" w:color="auto"/>
                    <w:bottom w:val="none" w:sz="0" w:space="0" w:color="auto"/>
                    <w:right w:val="none" w:sz="0" w:space="0" w:color="auto"/>
                  </w:divBdr>
                  <w:divsChild>
                    <w:div w:id="3738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2413">
              <w:marLeft w:val="0"/>
              <w:marRight w:val="0"/>
              <w:marTop w:val="150"/>
              <w:marBottom w:val="0"/>
              <w:divBdr>
                <w:top w:val="none" w:sz="0" w:space="0" w:color="auto"/>
                <w:left w:val="none" w:sz="0" w:space="0" w:color="auto"/>
                <w:bottom w:val="none" w:sz="0" w:space="0" w:color="auto"/>
                <w:right w:val="none" w:sz="0" w:space="0" w:color="auto"/>
              </w:divBdr>
            </w:div>
          </w:divsChild>
        </w:div>
        <w:div w:id="1099058195">
          <w:marLeft w:val="0"/>
          <w:marRight w:val="0"/>
          <w:marTop w:val="0"/>
          <w:marBottom w:val="240"/>
          <w:divBdr>
            <w:top w:val="none" w:sz="0" w:space="0" w:color="auto"/>
            <w:left w:val="none" w:sz="0" w:space="0" w:color="auto"/>
            <w:bottom w:val="none" w:sz="0" w:space="0" w:color="auto"/>
            <w:right w:val="none" w:sz="0" w:space="0" w:color="auto"/>
          </w:divBdr>
          <w:divsChild>
            <w:div w:id="1872064399">
              <w:marLeft w:val="-1080"/>
              <w:marRight w:val="0"/>
              <w:marTop w:val="0"/>
              <w:marBottom w:val="0"/>
              <w:divBdr>
                <w:top w:val="none" w:sz="0" w:space="0" w:color="auto"/>
                <w:left w:val="none" w:sz="0" w:space="0" w:color="auto"/>
                <w:bottom w:val="none" w:sz="0" w:space="0" w:color="auto"/>
                <w:right w:val="none" w:sz="0" w:space="0" w:color="auto"/>
              </w:divBdr>
            </w:div>
            <w:div w:id="1518812177">
              <w:marLeft w:val="0"/>
              <w:marRight w:val="0"/>
              <w:marTop w:val="0"/>
              <w:marBottom w:val="0"/>
              <w:divBdr>
                <w:top w:val="single" w:sz="6" w:space="0" w:color="EEEEEE"/>
                <w:left w:val="single" w:sz="6" w:space="0" w:color="EEEEEE"/>
                <w:bottom w:val="single" w:sz="6" w:space="0" w:color="EEEEEE"/>
                <w:right w:val="single" w:sz="6" w:space="0" w:color="EEEEEE"/>
              </w:divBdr>
              <w:divsChild>
                <w:div w:id="1800296184">
                  <w:marLeft w:val="0"/>
                  <w:marRight w:val="0"/>
                  <w:marTop w:val="0"/>
                  <w:marBottom w:val="0"/>
                  <w:divBdr>
                    <w:top w:val="none" w:sz="0" w:space="0" w:color="auto"/>
                    <w:left w:val="none" w:sz="0" w:space="0" w:color="auto"/>
                    <w:bottom w:val="none" w:sz="0" w:space="0" w:color="auto"/>
                    <w:right w:val="none" w:sz="0" w:space="0" w:color="auto"/>
                  </w:divBdr>
                </w:div>
                <w:div w:id="154230881">
                  <w:marLeft w:val="300"/>
                  <w:marRight w:val="0"/>
                  <w:marTop w:val="300"/>
                  <w:marBottom w:val="0"/>
                  <w:divBdr>
                    <w:top w:val="none" w:sz="0" w:space="0" w:color="auto"/>
                    <w:left w:val="none" w:sz="0" w:space="0" w:color="auto"/>
                    <w:bottom w:val="none" w:sz="0" w:space="0" w:color="auto"/>
                    <w:right w:val="none" w:sz="0" w:space="0" w:color="auto"/>
                  </w:divBdr>
                </w:div>
                <w:div w:id="1018585432">
                  <w:marLeft w:val="300"/>
                  <w:marRight w:val="300"/>
                  <w:marTop w:val="75"/>
                  <w:marBottom w:val="75"/>
                  <w:divBdr>
                    <w:top w:val="none" w:sz="0" w:space="0" w:color="auto"/>
                    <w:left w:val="none" w:sz="0" w:space="0" w:color="auto"/>
                    <w:bottom w:val="none" w:sz="0" w:space="0" w:color="auto"/>
                    <w:right w:val="none" w:sz="0" w:space="0" w:color="auto"/>
                  </w:divBdr>
                  <w:divsChild>
                    <w:div w:id="39012862">
                      <w:marLeft w:val="0"/>
                      <w:marRight w:val="0"/>
                      <w:marTop w:val="0"/>
                      <w:marBottom w:val="0"/>
                      <w:divBdr>
                        <w:top w:val="none" w:sz="0" w:space="0" w:color="auto"/>
                        <w:left w:val="none" w:sz="0" w:space="0" w:color="auto"/>
                        <w:bottom w:val="none" w:sz="0" w:space="0" w:color="auto"/>
                        <w:right w:val="none" w:sz="0" w:space="0" w:color="auto"/>
                      </w:divBdr>
                    </w:div>
                  </w:divsChild>
                </w:div>
                <w:div w:id="600531947">
                  <w:marLeft w:val="300"/>
                  <w:marRight w:val="300"/>
                  <w:marTop w:val="0"/>
                  <w:marBottom w:val="225"/>
                  <w:divBdr>
                    <w:top w:val="none" w:sz="0" w:space="0" w:color="auto"/>
                    <w:left w:val="none" w:sz="0" w:space="0" w:color="auto"/>
                    <w:bottom w:val="none" w:sz="0" w:space="0" w:color="auto"/>
                    <w:right w:val="none" w:sz="0" w:space="0" w:color="auto"/>
                  </w:divBdr>
                </w:div>
              </w:divsChild>
            </w:div>
            <w:div w:id="2104371138">
              <w:marLeft w:val="0"/>
              <w:marRight w:val="0"/>
              <w:marTop w:val="150"/>
              <w:marBottom w:val="0"/>
              <w:divBdr>
                <w:top w:val="none" w:sz="0" w:space="0" w:color="auto"/>
                <w:left w:val="none" w:sz="0" w:space="0" w:color="auto"/>
                <w:bottom w:val="none" w:sz="0" w:space="0" w:color="auto"/>
                <w:right w:val="none" w:sz="0" w:space="0" w:color="auto"/>
              </w:divBdr>
            </w:div>
          </w:divsChild>
        </w:div>
        <w:div w:id="1309019392">
          <w:marLeft w:val="0"/>
          <w:marRight w:val="0"/>
          <w:marTop w:val="0"/>
          <w:marBottom w:val="240"/>
          <w:divBdr>
            <w:top w:val="none" w:sz="0" w:space="0" w:color="auto"/>
            <w:left w:val="none" w:sz="0" w:space="0" w:color="auto"/>
            <w:bottom w:val="none" w:sz="0" w:space="0" w:color="auto"/>
            <w:right w:val="none" w:sz="0" w:space="0" w:color="auto"/>
          </w:divBdr>
          <w:divsChild>
            <w:div w:id="45274944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533180274">
      <w:bodyDiv w:val="1"/>
      <w:marLeft w:val="0"/>
      <w:marRight w:val="0"/>
      <w:marTop w:val="0"/>
      <w:marBottom w:val="0"/>
      <w:divBdr>
        <w:top w:val="none" w:sz="0" w:space="0" w:color="auto"/>
        <w:left w:val="none" w:sz="0" w:space="0" w:color="auto"/>
        <w:bottom w:val="none" w:sz="0" w:space="0" w:color="auto"/>
        <w:right w:val="none" w:sz="0" w:space="0" w:color="auto"/>
      </w:divBdr>
    </w:div>
    <w:div w:id="1622496264">
      <w:bodyDiv w:val="1"/>
      <w:marLeft w:val="0"/>
      <w:marRight w:val="0"/>
      <w:marTop w:val="0"/>
      <w:marBottom w:val="0"/>
      <w:divBdr>
        <w:top w:val="none" w:sz="0" w:space="0" w:color="auto"/>
        <w:left w:val="none" w:sz="0" w:space="0" w:color="auto"/>
        <w:bottom w:val="none" w:sz="0" w:space="0" w:color="auto"/>
        <w:right w:val="none" w:sz="0" w:space="0" w:color="auto"/>
      </w:divBdr>
    </w:div>
    <w:div w:id="1696883566">
      <w:bodyDiv w:val="1"/>
      <w:marLeft w:val="0"/>
      <w:marRight w:val="0"/>
      <w:marTop w:val="0"/>
      <w:marBottom w:val="0"/>
      <w:divBdr>
        <w:top w:val="none" w:sz="0" w:space="0" w:color="auto"/>
        <w:left w:val="none" w:sz="0" w:space="0" w:color="auto"/>
        <w:bottom w:val="none" w:sz="0" w:space="0" w:color="auto"/>
        <w:right w:val="none" w:sz="0" w:space="0" w:color="auto"/>
      </w:divBdr>
    </w:div>
    <w:div w:id="1711148551">
      <w:bodyDiv w:val="1"/>
      <w:marLeft w:val="0"/>
      <w:marRight w:val="0"/>
      <w:marTop w:val="0"/>
      <w:marBottom w:val="0"/>
      <w:divBdr>
        <w:top w:val="none" w:sz="0" w:space="0" w:color="auto"/>
        <w:left w:val="none" w:sz="0" w:space="0" w:color="auto"/>
        <w:bottom w:val="none" w:sz="0" w:space="0" w:color="auto"/>
        <w:right w:val="none" w:sz="0" w:space="0" w:color="auto"/>
      </w:divBdr>
    </w:div>
    <w:div w:id="1782143171">
      <w:bodyDiv w:val="1"/>
      <w:marLeft w:val="0"/>
      <w:marRight w:val="0"/>
      <w:marTop w:val="0"/>
      <w:marBottom w:val="0"/>
      <w:divBdr>
        <w:top w:val="none" w:sz="0" w:space="0" w:color="auto"/>
        <w:left w:val="none" w:sz="0" w:space="0" w:color="auto"/>
        <w:bottom w:val="none" w:sz="0" w:space="0" w:color="auto"/>
        <w:right w:val="none" w:sz="0" w:space="0" w:color="auto"/>
      </w:divBdr>
    </w:div>
    <w:div w:id="1834250716">
      <w:bodyDiv w:val="1"/>
      <w:marLeft w:val="0"/>
      <w:marRight w:val="0"/>
      <w:marTop w:val="0"/>
      <w:marBottom w:val="0"/>
      <w:divBdr>
        <w:top w:val="none" w:sz="0" w:space="0" w:color="auto"/>
        <w:left w:val="none" w:sz="0" w:space="0" w:color="auto"/>
        <w:bottom w:val="none" w:sz="0" w:space="0" w:color="auto"/>
        <w:right w:val="none" w:sz="0" w:space="0" w:color="auto"/>
      </w:divBdr>
    </w:div>
    <w:div w:id="1859732573">
      <w:bodyDiv w:val="1"/>
      <w:marLeft w:val="0"/>
      <w:marRight w:val="0"/>
      <w:marTop w:val="0"/>
      <w:marBottom w:val="0"/>
      <w:divBdr>
        <w:top w:val="none" w:sz="0" w:space="0" w:color="auto"/>
        <w:left w:val="none" w:sz="0" w:space="0" w:color="auto"/>
        <w:bottom w:val="none" w:sz="0" w:space="0" w:color="auto"/>
        <w:right w:val="none" w:sz="0" w:space="0" w:color="auto"/>
      </w:divBdr>
    </w:div>
    <w:div w:id="1879194780">
      <w:bodyDiv w:val="1"/>
      <w:marLeft w:val="0"/>
      <w:marRight w:val="0"/>
      <w:marTop w:val="0"/>
      <w:marBottom w:val="0"/>
      <w:divBdr>
        <w:top w:val="none" w:sz="0" w:space="0" w:color="auto"/>
        <w:left w:val="none" w:sz="0" w:space="0" w:color="auto"/>
        <w:bottom w:val="none" w:sz="0" w:space="0" w:color="auto"/>
        <w:right w:val="none" w:sz="0" w:space="0" w:color="auto"/>
      </w:divBdr>
    </w:div>
    <w:div w:id="1887141541">
      <w:bodyDiv w:val="1"/>
      <w:marLeft w:val="0"/>
      <w:marRight w:val="0"/>
      <w:marTop w:val="0"/>
      <w:marBottom w:val="0"/>
      <w:divBdr>
        <w:top w:val="none" w:sz="0" w:space="0" w:color="auto"/>
        <w:left w:val="none" w:sz="0" w:space="0" w:color="auto"/>
        <w:bottom w:val="none" w:sz="0" w:space="0" w:color="auto"/>
        <w:right w:val="none" w:sz="0" w:space="0" w:color="auto"/>
      </w:divBdr>
    </w:div>
    <w:div w:id="1888757419">
      <w:bodyDiv w:val="1"/>
      <w:marLeft w:val="0"/>
      <w:marRight w:val="0"/>
      <w:marTop w:val="0"/>
      <w:marBottom w:val="0"/>
      <w:divBdr>
        <w:top w:val="none" w:sz="0" w:space="0" w:color="auto"/>
        <w:left w:val="none" w:sz="0" w:space="0" w:color="auto"/>
        <w:bottom w:val="none" w:sz="0" w:space="0" w:color="auto"/>
        <w:right w:val="none" w:sz="0" w:space="0" w:color="auto"/>
      </w:divBdr>
    </w:div>
    <w:div w:id="1950040186">
      <w:bodyDiv w:val="1"/>
      <w:marLeft w:val="0"/>
      <w:marRight w:val="0"/>
      <w:marTop w:val="0"/>
      <w:marBottom w:val="0"/>
      <w:divBdr>
        <w:top w:val="none" w:sz="0" w:space="0" w:color="auto"/>
        <w:left w:val="none" w:sz="0" w:space="0" w:color="auto"/>
        <w:bottom w:val="none" w:sz="0" w:space="0" w:color="auto"/>
        <w:right w:val="none" w:sz="0" w:space="0" w:color="auto"/>
      </w:divBdr>
    </w:div>
    <w:div w:id="1967808386">
      <w:bodyDiv w:val="1"/>
      <w:marLeft w:val="0"/>
      <w:marRight w:val="0"/>
      <w:marTop w:val="0"/>
      <w:marBottom w:val="0"/>
      <w:divBdr>
        <w:top w:val="none" w:sz="0" w:space="0" w:color="auto"/>
        <w:left w:val="none" w:sz="0" w:space="0" w:color="auto"/>
        <w:bottom w:val="none" w:sz="0" w:space="0" w:color="auto"/>
        <w:right w:val="none" w:sz="0" w:space="0" w:color="auto"/>
      </w:divBdr>
    </w:div>
    <w:div w:id="1996832373">
      <w:bodyDiv w:val="1"/>
      <w:marLeft w:val="0"/>
      <w:marRight w:val="0"/>
      <w:marTop w:val="0"/>
      <w:marBottom w:val="0"/>
      <w:divBdr>
        <w:top w:val="none" w:sz="0" w:space="0" w:color="auto"/>
        <w:left w:val="none" w:sz="0" w:space="0" w:color="auto"/>
        <w:bottom w:val="none" w:sz="0" w:space="0" w:color="auto"/>
        <w:right w:val="none" w:sz="0" w:space="0" w:color="auto"/>
      </w:divBdr>
    </w:div>
    <w:div w:id="20330697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1891</Words>
  <Characters>10780</Characters>
  <Application>Microsoft Macintosh Word</Application>
  <DocSecurity>0</DocSecurity>
  <Lines>89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Mahoney</dc:creator>
  <cp:keywords/>
  <dc:description/>
  <cp:lastModifiedBy>Stuart Poyntz</cp:lastModifiedBy>
  <cp:revision>5</cp:revision>
  <dcterms:created xsi:type="dcterms:W3CDTF">2015-12-22T19:02:00Z</dcterms:created>
  <dcterms:modified xsi:type="dcterms:W3CDTF">2015-12-22T19:08:00Z</dcterms:modified>
</cp:coreProperties>
</file>