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3EBBE" w14:textId="5353DC92" w:rsidR="00C73675" w:rsidRPr="004164AC" w:rsidRDefault="00C73675" w:rsidP="00C73675">
      <w:pPr>
        <w:rPr>
          <w:rFonts w:ascii="Arial" w:hAnsi="Arial" w:cs="Arial"/>
          <w:b/>
          <w:color w:val="000000" w:themeColor="text1"/>
        </w:rPr>
      </w:pPr>
      <w:r w:rsidRPr="004164AC">
        <w:rPr>
          <w:rFonts w:ascii="Arial" w:hAnsi="Arial" w:cs="Arial"/>
          <w:b/>
          <w:color w:val="000000" w:themeColor="text1"/>
        </w:rPr>
        <w:t>Field Area</w:t>
      </w:r>
      <w:r w:rsidR="00A519FE">
        <w:rPr>
          <w:rFonts w:ascii="Arial" w:hAnsi="Arial" w:cs="Arial"/>
          <w:b/>
          <w:color w:val="000000" w:themeColor="text1"/>
        </w:rPr>
        <w:t xml:space="preserve"> </w:t>
      </w:r>
      <w:r w:rsidR="006928FD">
        <w:rPr>
          <w:rFonts w:ascii="Arial" w:hAnsi="Arial" w:cs="Arial"/>
          <w:b/>
          <w:color w:val="000000" w:themeColor="text1"/>
        </w:rPr>
        <w:t>D</w:t>
      </w:r>
      <w:r w:rsidR="00A519FE">
        <w:rPr>
          <w:rFonts w:ascii="Arial" w:hAnsi="Arial" w:cs="Arial"/>
          <w:b/>
          <w:color w:val="000000" w:themeColor="text1"/>
        </w:rPr>
        <w:t xml:space="preserve">efinitional </w:t>
      </w:r>
      <w:r w:rsidR="006928FD">
        <w:rPr>
          <w:rFonts w:ascii="Arial" w:hAnsi="Arial" w:cs="Arial"/>
          <w:b/>
          <w:color w:val="000000" w:themeColor="text1"/>
        </w:rPr>
        <w:t>E</w:t>
      </w:r>
      <w:r w:rsidR="00A519FE">
        <w:rPr>
          <w:rFonts w:ascii="Arial" w:hAnsi="Arial" w:cs="Arial"/>
          <w:b/>
          <w:color w:val="000000" w:themeColor="text1"/>
        </w:rPr>
        <w:t>ssay 1</w:t>
      </w:r>
      <w:r w:rsidRPr="004164AC">
        <w:rPr>
          <w:rFonts w:ascii="Arial" w:hAnsi="Arial" w:cs="Arial"/>
          <w:b/>
          <w:color w:val="000000" w:themeColor="text1"/>
        </w:rPr>
        <w:t>: Children’s media culture in the home</w:t>
      </w:r>
    </w:p>
    <w:p w14:paraId="03611C95" w14:textId="77777777" w:rsidR="004164AC" w:rsidRPr="004164AC" w:rsidRDefault="004164AC" w:rsidP="004164AC">
      <w:pPr>
        <w:rPr>
          <w:rFonts w:ascii="Arial" w:hAnsi="Arial" w:cs="Arial"/>
        </w:rPr>
      </w:pPr>
      <w:r w:rsidRPr="004164AC">
        <w:rPr>
          <w:rFonts w:ascii="Arial" w:hAnsi="Arial" w:cs="Arial"/>
        </w:rPr>
        <w:t xml:space="preserve">Supervisor: Dr. Frederik Lesage, Dr. Richard Smith, and Dr. Stuart </w:t>
      </w:r>
      <w:proofErr w:type="spellStart"/>
      <w:r w:rsidRPr="004164AC">
        <w:rPr>
          <w:rFonts w:ascii="Arial" w:hAnsi="Arial" w:cs="Arial"/>
        </w:rPr>
        <w:t>Poyntz</w:t>
      </w:r>
      <w:proofErr w:type="spellEnd"/>
    </w:p>
    <w:p w14:paraId="368ABC28" w14:textId="663A39D5" w:rsidR="004164AC" w:rsidRPr="004164AC" w:rsidRDefault="004164AC" w:rsidP="00C73675">
      <w:pPr>
        <w:rPr>
          <w:rFonts w:ascii="Arial" w:hAnsi="Arial" w:cs="Arial"/>
        </w:rPr>
      </w:pPr>
      <w:r w:rsidRPr="004164AC">
        <w:rPr>
          <w:rFonts w:ascii="Arial" w:hAnsi="Arial" w:cs="Arial"/>
        </w:rPr>
        <w:t>Student: Nicole Stewart</w:t>
      </w:r>
    </w:p>
    <w:p w14:paraId="6867BA54" w14:textId="77777777" w:rsidR="00C73675" w:rsidRPr="004164AC" w:rsidRDefault="00C73675" w:rsidP="00C73675">
      <w:pPr>
        <w:rPr>
          <w:rFonts w:ascii="Arial" w:hAnsi="Arial" w:cs="Arial"/>
          <w:color w:val="000000" w:themeColor="text1"/>
        </w:rPr>
      </w:pPr>
    </w:p>
    <w:p w14:paraId="6E640E57" w14:textId="739C9AE6" w:rsidR="00C73675" w:rsidRDefault="00C73675" w:rsidP="00C73675">
      <w:pPr>
        <w:rPr>
          <w:rFonts w:ascii="Arial" w:hAnsi="Arial" w:cs="Arial"/>
          <w:color w:val="000000" w:themeColor="text1"/>
        </w:rPr>
      </w:pPr>
      <w:r w:rsidRPr="004164AC">
        <w:rPr>
          <w:rFonts w:ascii="Arial" w:hAnsi="Arial" w:cs="Arial"/>
          <w:color w:val="000000" w:themeColor="text1"/>
        </w:rPr>
        <w:t xml:space="preserve">Before 1947, only a few thousand people in the United States had a television set and by the late 1990s, 98 percent of people in the United States had at least one television in the home (Stephens, 2018). </w:t>
      </w:r>
      <w:r w:rsidR="00A519FE">
        <w:rPr>
          <w:rFonts w:ascii="Arial" w:hAnsi="Arial" w:cs="Arial"/>
          <w:color w:val="000000" w:themeColor="text1"/>
        </w:rPr>
        <w:t>Families tame media o</w:t>
      </w:r>
      <w:r w:rsidR="00A519FE" w:rsidRPr="004164AC">
        <w:rPr>
          <w:rFonts w:ascii="Arial" w:hAnsi="Arial" w:cs="Arial"/>
          <w:color w:val="000000" w:themeColor="text1"/>
        </w:rPr>
        <w:t>bjects</w:t>
      </w:r>
      <w:r w:rsidRPr="004164AC">
        <w:rPr>
          <w:rFonts w:ascii="Arial" w:hAnsi="Arial" w:cs="Arial"/>
          <w:color w:val="000000" w:themeColor="text1"/>
        </w:rPr>
        <w:t xml:space="preserve">, like the television, using a four-part trajectory including appropriation, objectification, incorporation, and conversion, commonly referred to as domestication (Silverstone, Hirsch, and </w:t>
      </w:r>
      <w:proofErr w:type="spellStart"/>
      <w:r w:rsidRPr="004164AC">
        <w:rPr>
          <w:rFonts w:ascii="Arial" w:hAnsi="Arial" w:cs="Arial"/>
          <w:color w:val="000000" w:themeColor="text1"/>
        </w:rPr>
        <w:t>Morely</w:t>
      </w:r>
      <w:proofErr w:type="spellEnd"/>
      <w:r w:rsidRPr="004164AC">
        <w:rPr>
          <w:rFonts w:ascii="Arial" w:hAnsi="Arial" w:cs="Arial"/>
          <w:color w:val="000000" w:themeColor="text1"/>
        </w:rPr>
        <w:t xml:space="preserve">, 1992, p. 18). Domestication theory offers a framework to understand the adoption process of new media technologies in the home (Silverstone et al., 1992). </w:t>
      </w:r>
      <w:r w:rsidR="00A519FE">
        <w:rPr>
          <w:rFonts w:ascii="Arial" w:hAnsi="Arial" w:cs="Arial"/>
          <w:color w:val="000000" w:themeColor="text1"/>
        </w:rPr>
        <w:t>T</w:t>
      </w:r>
      <w:r w:rsidRPr="004164AC">
        <w:rPr>
          <w:rFonts w:ascii="Arial" w:hAnsi="Arial" w:cs="Arial"/>
          <w:color w:val="000000" w:themeColor="text1"/>
        </w:rPr>
        <w:t xml:space="preserve">his </w:t>
      </w:r>
      <w:r w:rsidR="00A519FE">
        <w:rPr>
          <w:rFonts w:ascii="Arial" w:hAnsi="Arial" w:cs="Arial"/>
          <w:color w:val="000000" w:themeColor="text1"/>
        </w:rPr>
        <w:t>field area encompasses an</w:t>
      </w:r>
      <w:r w:rsidRPr="004164AC">
        <w:rPr>
          <w:rFonts w:ascii="Arial" w:hAnsi="Arial" w:cs="Arial"/>
          <w:color w:val="000000" w:themeColor="text1"/>
        </w:rPr>
        <w:t xml:space="preserve"> examin</w:t>
      </w:r>
      <w:r w:rsidR="00A519FE">
        <w:rPr>
          <w:rFonts w:ascii="Arial" w:hAnsi="Arial" w:cs="Arial"/>
          <w:color w:val="000000" w:themeColor="text1"/>
        </w:rPr>
        <w:t>ation of</w:t>
      </w:r>
      <w:r w:rsidRPr="004164AC">
        <w:rPr>
          <w:rFonts w:ascii="Arial" w:hAnsi="Arial" w:cs="Arial"/>
          <w:color w:val="000000" w:themeColor="text1"/>
        </w:rPr>
        <w:t xml:space="preserve"> the domestication of media and technology within the home, with a particular focus on its</w:t>
      </w:r>
      <w:r w:rsidR="00A519FE">
        <w:rPr>
          <w:rFonts w:ascii="Arial" w:hAnsi="Arial" w:cs="Arial"/>
          <w:color w:val="000000" w:themeColor="text1"/>
        </w:rPr>
        <w:t xml:space="preserve"> historical</w:t>
      </w:r>
      <w:r w:rsidRPr="004164AC">
        <w:rPr>
          <w:rFonts w:ascii="Arial" w:hAnsi="Arial" w:cs="Arial"/>
          <w:color w:val="000000" w:themeColor="text1"/>
        </w:rPr>
        <w:t xml:space="preserve"> impact on family life, domestic spaces, and childhood cultures since the emergence of neoliberalism in the West in the late 1980s and early 1990s. </w:t>
      </w:r>
    </w:p>
    <w:p w14:paraId="658CF826" w14:textId="6C18C941" w:rsidR="006928FD" w:rsidRDefault="006928FD" w:rsidP="00C73675">
      <w:pPr>
        <w:rPr>
          <w:rFonts w:ascii="Arial" w:hAnsi="Arial" w:cs="Arial"/>
          <w:color w:val="000000" w:themeColor="text1"/>
        </w:rPr>
      </w:pPr>
    </w:p>
    <w:p w14:paraId="27EB3F66" w14:textId="747D3CD5" w:rsidR="009466FD" w:rsidRPr="004164AC" w:rsidRDefault="006928FD" w:rsidP="00386C33">
      <w:pPr>
        <w:rPr>
          <w:rFonts w:ascii="Arial" w:hAnsi="Arial" w:cs="Arial"/>
          <w:color w:val="000000" w:themeColor="text1"/>
        </w:rPr>
      </w:pPr>
      <w:r w:rsidRPr="004164AC">
        <w:rPr>
          <w:rFonts w:ascii="Arial" w:hAnsi="Arial" w:cs="Arial"/>
          <w:color w:val="000000" w:themeColor="text1"/>
        </w:rPr>
        <w:t xml:space="preserve">Domestication </w:t>
      </w:r>
      <w:r>
        <w:rPr>
          <w:rFonts w:ascii="Arial" w:hAnsi="Arial" w:cs="Arial"/>
          <w:color w:val="000000" w:themeColor="text1"/>
        </w:rPr>
        <w:t xml:space="preserve">provides a valuable lens to examine how media and technology are tamed in the home. Commodification, childhood cultures, and the impact of media and technology on domestic spaces and family life </w:t>
      </w:r>
      <w:r w:rsidR="009466FD">
        <w:rPr>
          <w:rFonts w:ascii="Arial" w:hAnsi="Arial" w:cs="Arial"/>
          <w:color w:val="000000" w:themeColor="text1"/>
        </w:rPr>
        <w:t xml:space="preserve">are critical to </w:t>
      </w:r>
      <w:r w:rsidR="00386C33">
        <w:rPr>
          <w:rFonts w:ascii="Arial" w:hAnsi="Arial" w:cs="Arial"/>
          <w:color w:val="000000" w:themeColor="text1"/>
        </w:rPr>
        <w:t xml:space="preserve">our understanding of </w:t>
      </w:r>
      <w:r w:rsidR="009466FD">
        <w:rPr>
          <w:rFonts w:ascii="Arial" w:hAnsi="Arial" w:cs="Arial"/>
          <w:color w:val="000000" w:themeColor="text1"/>
        </w:rPr>
        <w:t xml:space="preserve">daily life. The literature </w:t>
      </w:r>
      <w:r w:rsidR="00386C33">
        <w:rPr>
          <w:rFonts w:ascii="Arial" w:hAnsi="Arial" w:cs="Arial"/>
          <w:color w:val="000000" w:themeColor="text1"/>
        </w:rPr>
        <w:t>offers</w:t>
      </w:r>
      <w:r w:rsidR="009466FD">
        <w:rPr>
          <w:rFonts w:ascii="Arial" w:hAnsi="Arial" w:cs="Arial"/>
          <w:color w:val="000000" w:themeColor="text1"/>
        </w:rPr>
        <w:t xml:space="preserve"> </w:t>
      </w:r>
      <w:r w:rsidR="009466FD" w:rsidRPr="004164AC">
        <w:rPr>
          <w:rFonts w:ascii="Arial" w:hAnsi="Arial" w:cs="Arial"/>
          <w:color w:val="000000" w:themeColor="text1"/>
        </w:rPr>
        <w:t>insight into key themes in the reading, such as the media harm debate, the blurring of public and private, the growing edutainment industry,</w:t>
      </w:r>
      <w:r w:rsidR="00386C33">
        <w:rPr>
          <w:rFonts w:ascii="Arial" w:hAnsi="Arial" w:cs="Arial"/>
          <w:color w:val="000000" w:themeColor="text1"/>
        </w:rPr>
        <w:t xml:space="preserve"> and </w:t>
      </w:r>
      <w:r w:rsidR="009466FD" w:rsidRPr="004164AC">
        <w:rPr>
          <w:rFonts w:ascii="Arial" w:hAnsi="Arial" w:cs="Arial"/>
          <w:color w:val="000000" w:themeColor="text1"/>
        </w:rPr>
        <w:t>participatory structures that build stronger relationship</w:t>
      </w:r>
      <w:r w:rsidR="00386C33">
        <w:rPr>
          <w:rFonts w:ascii="Arial" w:hAnsi="Arial" w:cs="Arial"/>
          <w:color w:val="000000" w:themeColor="text1"/>
        </w:rPr>
        <w:t>s</w:t>
      </w:r>
      <w:r w:rsidR="009466FD" w:rsidRPr="004164AC">
        <w:rPr>
          <w:rFonts w:ascii="Arial" w:hAnsi="Arial" w:cs="Arial"/>
          <w:color w:val="000000" w:themeColor="text1"/>
        </w:rPr>
        <w:t xml:space="preserve"> between the home and outside world. </w:t>
      </w:r>
      <w:commentRangeStart w:id="0"/>
      <w:commentRangeEnd w:id="0"/>
    </w:p>
    <w:p w14:paraId="7D1D5067" w14:textId="77777777" w:rsidR="00A519FE" w:rsidRPr="004164AC" w:rsidRDefault="00A519FE" w:rsidP="00C73675">
      <w:pPr>
        <w:rPr>
          <w:rFonts w:ascii="Arial" w:hAnsi="Arial" w:cs="Arial"/>
          <w:color w:val="000000" w:themeColor="text1"/>
        </w:rPr>
      </w:pPr>
    </w:p>
    <w:p w14:paraId="4CFEC3FB" w14:textId="77777777" w:rsidR="00C73675" w:rsidRPr="004164AC" w:rsidRDefault="00C73675" w:rsidP="00C73675">
      <w:pPr>
        <w:rPr>
          <w:rFonts w:ascii="Arial" w:hAnsi="Arial" w:cs="Arial"/>
          <w:color w:val="000000" w:themeColor="text1"/>
          <w:lang w:val="en-US"/>
        </w:rPr>
      </w:pPr>
      <w:r w:rsidRPr="004164AC">
        <w:rPr>
          <w:rFonts w:ascii="Arial" w:hAnsi="Arial" w:cs="Arial"/>
          <w:color w:val="000000" w:themeColor="text1"/>
        </w:rPr>
        <w:t>Children’s consumer culture is an important aspect of appropriation because consumption is embedded into everyday life and social relationships (Buckingham, 2011, p. 55). Appropriation deals with technologies, ranging from the television (</w:t>
      </w:r>
      <w:proofErr w:type="spellStart"/>
      <w:r w:rsidRPr="004164AC">
        <w:rPr>
          <w:rFonts w:ascii="Arial" w:hAnsi="Arial" w:cs="Arial"/>
          <w:color w:val="000000" w:themeColor="text1"/>
        </w:rPr>
        <w:t>Oswell</w:t>
      </w:r>
      <w:proofErr w:type="spellEnd"/>
      <w:r w:rsidRPr="004164AC">
        <w:rPr>
          <w:rFonts w:ascii="Arial" w:hAnsi="Arial" w:cs="Arial"/>
          <w:color w:val="000000" w:themeColor="text1"/>
        </w:rPr>
        <w:t xml:space="preserve">, 2002; Silverstone, 1994) to the internet (Livingstone, 2009) and smartphones (Haddon, 2018) but also messages like television content (Banet-Weiser, 2007), video games (Ito, 2007; Ito, 2009), and advertising (Schor, 2004; Seiter, 1993; Buckingham, 2007; Buckingham, 2011; Kline, 1993). Appropriation occurs when an object exits the “world of commodity” </w:t>
      </w:r>
      <w:r w:rsidRPr="004164AC">
        <w:rPr>
          <w:rFonts w:ascii="Arial" w:hAnsi="Arial" w:cs="Arial"/>
          <w:color w:val="000000" w:themeColor="text1"/>
          <w:lang w:val="en-US"/>
        </w:rPr>
        <w:t>and enters the household, transitioning from the formal to the moral economy (</w:t>
      </w:r>
      <w:r w:rsidRPr="004164AC">
        <w:rPr>
          <w:rFonts w:ascii="Arial" w:hAnsi="Arial" w:cs="Arial"/>
          <w:color w:val="000000" w:themeColor="text1"/>
        </w:rPr>
        <w:t>Silverstone et al., 1992, pp. 18-19). Historically, children have been invisible in the study of consumer society and culture (Cook, 2008; Buckingham, 2011), which is why children’s consumer culture is an important, yet divided topic (Livingstone, 2006). The construct of childhood is a social construction, not reliant on commercial interests (Cook, 2008, p. 236) but since the mid-twentieth century, marketers have integrated age segmentation into sales strategies, popularizing “age and stage” theories of child development (Cook, 2004). Categories like “toddler” came into use in the 1930s while the construct of a “teenager” emerged in the post-war consumer boom (Buckingham, 2006).</w:t>
      </w:r>
    </w:p>
    <w:p w14:paraId="64B13F8F" w14:textId="77777777" w:rsidR="00C73675" w:rsidRPr="004164AC" w:rsidRDefault="00C73675" w:rsidP="00C73675">
      <w:pPr>
        <w:rPr>
          <w:rFonts w:ascii="Arial" w:hAnsi="Arial" w:cs="Arial"/>
          <w:color w:val="000000" w:themeColor="text1"/>
        </w:rPr>
      </w:pPr>
    </w:p>
    <w:p w14:paraId="7EE046CF" w14:textId="76ADC622"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Historically, the child’s gatekeeper was the target of advertisements (Kline, 1995), but since the 1953 launch of Disney’s </w:t>
      </w:r>
      <w:r w:rsidRPr="004164AC">
        <w:rPr>
          <w:rFonts w:ascii="Arial" w:hAnsi="Arial" w:cs="Arial"/>
          <w:i/>
          <w:color w:val="000000" w:themeColor="text1"/>
        </w:rPr>
        <w:t>Disneyland</w:t>
      </w:r>
      <w:r w:rsidRPr="004164AC">
        <w:rPr>
          <w:rFonts w:ascii="Arial" w:hAnsi="Arial" w:cs="Arial"/>
          <w:color w:val="000000" w:themeColor="text1"/>
        </w:rPr>
        <w:t xml:space="preserve"> show, advertisers increasingly found value in marketing shows as fun for the whole family (</w:t>
      </w:r>
      <w:proofErr w:type="spellStart"/>
      <w:r w:rsidRPr="004164AC">
        <w:rPr>
          <w:rFonts w:ascii="Arial" w:hAnsi="Arial" w:cs="Arial"/>
          <w:color w:val="000000" w:themeColor="text1"/>
        </w:rPr>
        <w:t>Spigel</w:t>
      </w:r>
      <w:proofErr w:type="spellEnd"/>
      <w:r w:rsidRPr="004164AC">
        <w:rPr>
          <w:rFonts w:ascii="Arial" w:hAnsi="Arial" w:cs="Arial"/>
          <w:color w:val="000000" w:themeColor="text1"/>
        </w:rPr>
        <w:t xml:space="preserve">, 1998). By 1981, the political tide brought in a wave of support for “free markets,” resulting in the deregulation </w:t>
      </w:r>
      <w:r w:rsidRPr="004164AC">
        <w:rPr>
          <w:rFonts w:ascii="Arial" w:hAnsi="Arial" w:cs="Arial"/>
          <w:color w:val="000000" w:themeColor="text1"/>
        </w:rPr>
        <w:lastRenderedPageBreak/>
        <w:t xml:space="preserve">of the advertising sector (Schor, 2004; Buckingham, 2011). Schor’s (2004) research illustrates a twentyfold increase in advertising directed at children between 1990 and 1998 (Schor, 2004). Even Buckingham (2011, p. 224) who regards the research by </w:t>
      </w:r>
      <w:r w:rsidRPr="004164AC">
        <w:rPr>
          <w:rFonts w:ascii="Arial" w:hAnsi="Arial" w:cs="Arial"/>
          <w:color w:val="000000" w:themeColor="text1"/>
          <w:lang w:val="en-US"/>
        </w:rPr>
        <w:t xml:space="preserve">Schor (2004), Linn (2004) and Quart (2003) as weak and inconclusive, agrees: </w:t>
      </w:r>
      <w:r w:rsidRPr="004164AC">
        <w:rPr>
          <w:rFonts w:ascii="Arial" w:hAnsi="Arial" w:cs="Arial"/>
          <w:color w:val="000000" w:themeColor="text1"/>
        </w:rPr>
        <w:t>“Although there is a long history of commercial marketing to children, its current scope and intensity are quite unprecedented.</w:t>
      </w:r>
      <w:r w:rsidR="00907B39">
        <w:rPr>
          <w:rFonts w:ascii="Arial" w:hAnsi="Arial" w:cs="Arial"/>
          <w:color w:val="000000" w:themeColor="text1"/>
        </w:rPr>
        <w:t>”</w:t>
      </w:r>
    </w:p>
    <w:p w14:paraId="23FBD91D" w14:textId="77777777" w:rsidR="00D61AA2" w:rsidRPr="004164AC" w:rsidRDefault="00D61AA2" w:rsidP="00C73675">
      <w:pPr>
        <w:rPr>
          <w:rFonts w:ascii="Arial" w:hAnsi="Arial" w:cs="Arial"/>
          <w:color w:val="000000" w:themeColor="text1"/>
        </w:rPr>
      </w:pPr>
    </w:p>
    <w:p w14:paraId="7D0968AF" w14:textId="0CA1530D"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Literature including Naomi Klein’s </w:t>
      </w:r>
      <w:r w:rsidRPr="004164AC">
        <w:rPr>
          <w:rFonts w:ascii="Arial" w:hAnsi="Arial" w:cs="Arial"/>
          <w:i/>
          <w:color w:val="000000" w:themeColor="text1"/>
        </w:rPr>
        <w:t>No Logo</w:t>
      </w:r>
      <w:r w:rsidRPr="004164AC">
        <w:rPr>
          <w:rFonts w:ascii="Arial" w:hAnsi="Arial" w:cs="Arial"/>
          <w:color w:val="000000" w:themeColor="text1"/>
        </w:rPr>
        <w:t xml:space="preserve"> (2011), Juliet Schor’s </w:t>
      </w:r>
      <w:r w:rsidRPr="004164AC">
        <w:rPr>
          <w:rFonts w:ascii="Arial" w:hAnsi="Arial" w:cs="Arial"/>
          <w:i/>
          <w:color w:val="000000" w:themeColor="text1"/>
        </w:rPr>
        <w:t>Born to Buy: The Commercialized Child and the New Consumer Culture</w:t>
      </w:r>
      <w:r w:rsidRPr="004164AC">
        <w:rPr>
          <w:rFonts w:ascii="Arial" w:hAnsi="Arial" w:cs="Arial"/>
          <w:color w:val="000000" w:themeColor="text1"/>
        </w:rPr>
        <w:t xml:space="preserve"> (2004), Susan Linn’s (2004) </w:t>
      </w:r>
      <w:r w:rsidRPr="004164AC">
        <w:rPr>
          <w:rFonts w:ascii="Arial" w:hAnsi="Arial" w:cs="Arial"/>
          <w:i/>
          <w:color w:val="000000" w:themeColor="text1"/>
        </w:rPr>
        <w:t>Consuming Kids: The Hostile Takeover of Childhood</w:t>
      </w:r>
      <w:r w:rsidRPr="004164AC">
        <w:rPr>
          <w:rFonts w:ascii="Arial" w:hAnsi="Arial" w:cs="Arial"/>
          <w:color w:val="000000" w:themeColor="text1"/>
        </w:rPr>
        <w:t xml:space="preserve">, and Alissa Quart’s </w:t>
      </w:r>
      <w:r w:rsidRPr="004164AC">
        <w:rPr>
          <w:rFonts w:ascii="Arial" w:hAnsi="Arial" w:cs="Arial"/>
          <w:i/>
          <w:color w:val="000000" w:themeColor="text1"/>
        </w:rPr>
        <w:t>Branded: The Buying and Selling of Teenagers</w:t>
      </w:r>
      <w:r w:rsidRPr="004164AC">
        <w:rPr>
          <w:rFonts w:ascii="Arial" w:hAnsi="Arial" w:cs="Arial"/>
          <w:color w:val="000000" w:themeColor="text1"/>
        </w:rPr>
        <w:t xml:space="preserve"> (2003) views children’s consumer culture as problematic and harmful to children (Buckingham, 2011, pp. 8-9). For example, Kline (1993) argues that the commercialization of childhood is destroying conventional activities and experiences situated within “childhood.” Schor (2004, pp. 11-12) situates children as the central link between advertisers and parents, arguing that society is more concerned about training children to consume than teaching them how to thrive socially, intellectually, and spiritually. </w:t>
      </w:r>
    </w:p>
    <w:p w14:paraId="6D01FA95" w14:textId="77777777" w:rsidR="00C73675" w:rsidRPr="004164AC" w:rsidRDefault="00C73675" w:rsidP="00C73675">
      <w:pPr>
        <w:rPr>
          <w:rFonts w:ascii="Arial" w:hAnsi="Arial" w:cs="Arial"/>
          <w:color w:val="000000" w:themeColor="text1"/>
        </w:rPr>
      </w:pPr>
    </w:p>
    <w:p w14:paraId="7FF70D74" w14:textId="50251F62" w:rsidR="00C73675" w:rsidRPr="004164AC" w:rsidRDefault="00C73675" w:rsidP="00C73675">
      <w:pPr>
        <w:rPr>
          <w:rStyle w:val="a-size-extra-large"/>
          <w:rFonts w:ascii="Arial" w:hAnsi="Arial" w:cs="Arial"/>
          <w:color w:val="000000" w:themeColor="text1"/>
        </w:rPr>
      </w:pPr>
      <w:r w:rsidRPr="004164AC">
        <w:rPr>
          <w:rFonts w:ascii="Arial" w:hAnsi="Arial" w:cs="Arial"/>
          <w:color w:val="000000" w:themeColor="text1"/>
        </w:rPr>
        <w:t xml:space="preserve">Advertising practices </w:t>
      </w:r>
      <w:r w:rsidR="00A519FE">
        <w:rPr>
          <w:rFonts w:ascii="Arial" w:hAnsi="Arial" w:cs="Arial"/>
          <w:color w:val="000000" w:themeColor="text1"/>
        </w:rPr>
        <w:t xml:space="preserve">have </w:t>
      </w:r>
      <w:r w:rsidRPr="004164AC">
        <w:rPr>
          <w:rFonts w:ascii="Arial" w:hAnsi="Arial" w:cs="Arial"/>
          <w:color w:val="000000" w:themeColor="text1"/>
        </w:rPr>
        <w:t xml:space="preserve">now </w:t>
      </w:r>
      <w:r w:rsidR="00A519FE">
        <w:rPr>
          <w:rFonts w:ascii="Arial" w:hAnsi="Arial" w:cs="Arial"/>
          <w:color w:val="000000" w:themeColor="text1"/>
        </w:rPr>
        <w:t xml:space="preserve">shifted their </w:t>
      </w:r>
      <w:r w:rsidRPr="004164AC">
        <w:rPr>
          <w:rFonts w:ascii="Arial" w:hAnsi="Arial" w:cs="Arial"/>
          <w:color w:val="000000" w:themeColor="text1"/>
        </w:rPr>
        <w:t xml:space="preserve">focus </w:t>
      </w:r>
      <w:r w:rsidR="00A519FE">
        <w:rPr>
          <w:rFonts w:ascii="Arial" w:hAnsi="Arial" w:cs="Arial"/>
          <w:color w:val="000000" w:themeColor="text1"/>
        </w:rPr>
        <w:t>towards</w:t>
      </w:r>
      <w:r w:rsidR="00A519FE" w:rsidRPr="004164AC">
        <w:rPr>
          <w:rFonts w:ascii="Arial" w:hAnsi="Arial" w:cs="Arial"/>
          <w:color w:val="000000" w:themeColor="text1"/>
        </w:rPr>
        <w:t xml:space="preserve"> </w:t>
      </w:r>
      <w:r w:rsidRPr="004164AC">
        <w:rPr>
          <w:rFonts w:ascii="Arial" w:hAnsi="Arial" w:cs="Arial"/>
          <w:color w:val="000000" w:themeColor="text1"/>
        </w:rPr>
        <w:t xml:space="preserve">what’s cool, anti-adult, and empowering </w:t>
      </w:r>
      <w:r w:rsidR="00EF1D4F">
        <w:rPr>
          <w:rFonts w:ascii="Arial" w:hAnsi="Arial" w:cs="Arial"/>
          <w:color w:val="000000" w:themeColor="text1"/>
        </w:rPr>
        <w:t xml:space="preserve">to </w:t>
      </w:r>
      <w:r w:rsidRPr="004164AC">
        <w:rPr>
          <w:rFonts w:ascii="Arial" w:hAnsi="Arial" w:cs="Arial"/>
          <w:color w:val="000000" w:themeColor="text1"/>
        </w:rPr>
        <w:t xml:space="preserve">kids. Over the last decade, advertising messages directed at children focus on selling “cool” (Kilbourne 1999; Linn 2004; Schor 2004), representing adults as “uncool” (Schor, 2004), and intentionally dividing children and adult consumers. Such is the case with Nickelodeon’s, “Just for kids” campaign (Banet-Weiser, 2007, p. 399). </w:t>
      </w:r>
      <w:r w:rsidRPr="004164AC">
        <w:rPr>
          <w:rStyle w:val="a-size-extra-large"/>
          <w:rFonts w:ascii="Arial" w:hAnsi="Arial" w:cs="Arial"/>
          <w:color w:val="000000" w:themeColor="text1"/>
        </w:rPr>
        <w:t>Nickelodeon’s 1990 “Nickelodeon Nation</w:t>
      </w:r>
      <w:r w:rsidRPr="004164AC">
        <w:rPr>
          <w:rStyle w:val="a-size-extra-large"/>
          <w:rFonts w:ascii="Arial" w:hAnsi="Arial" w:cs="Arial"/>
          <w:i/>
          <w:color w:val="000000" w:themeColor="text1"/>
        </w:rPr>
        <w:t>”</w:t>
      </w:r>
      <w:r w:rsidRPr="004164AC">
        <w:rPr>
          <w:rStyle w:val="a-size-extra-large"/>
          <w:rFonts w:ascii="Arial" w:hAnsi="Arial" w:cs="Arial"/>
          <w:color w:val="000000" w:themeColor="text1"/>
        </w:rPr>
        <w:t xml:space="preserve"> campaign slogan was, “We Pledge Allegiance to Kids,” designed to empower kids in an effort to promote “savvy consumers” (Banet-Weiser, 2007, pp. 76-95). </w:t>
      </w:r>
      <w:r w:rsidRPr="004164AC">
        <w:rPr>
          <w:rFonts w:ascii="Arial" w:hAnsi="Arial" w:cs="Arial"/>
          <w:color w:val="000000" w:themeColor="text1"/>
        </w:rPr>
        <w:t>David Buckingham (2007, p. 16) similarly argues that, “this idea of the child as sovereign consumer often slips into the idea of the child as citizen, as autonomous social actor; and it is often accompanied by a kind of ‘‘anti-adultism.</w:t>
      </w:r>
      <w:r w:rsidR="00A519FE">
        <w:rPr>
          <w:rFonts w:ascii="Arial" w:hAnsi="Arial" w:cs="Arial"/>
          <w:color w:val="000000" w:themeColor="text1"/>
        </w:rPr>
        <w:t>”</w:t>
      </w:r>
      <w:r w:rsidRPr="004164AC">
        <w:rPr>
          <w:rFonts w:ascii="Arial" w:hAnsi="Arial" w:cs="Arial"/>
          <w:color w:val="000000" w:themeColor="text1"/>
        </w:rPr>
        <w:t xml:space="preserve">’’ </w:t>
      </w:r>
      <w:r w:rsidRPr="004164AC">
        <w:rPr>
          <w:rStyle w:val="a-size-extra-large"/>
          <w:rFonts w:ascii="Arial" w:hAnsi="Arial" w:cs="Arial"/>
          <w:color w:val="000000" w:themeColor="text1"/>
        </w:rPr>
        <w:t xml:space="preserve">Schor (2004) argues that children should be protected from unregulated advertising while Buckingham (2000) thinks children should have the right to make consumer choices and exercise free agency. </w:t>
      </w:r>
    </w:p>
    <w:p w14:paraId="43CC0790" w14:textId="77777777" w:rsidR="00C73675" w:rsidRPr="004164AC" w:rsidRDefault="00C73675" w:rsidP="00C73675">
      <w:pPr>
        <w:rPr>
          <w:rStyle w:val="a-size-extra-large"/>
          <w:rFonts w:ascii="Arial" w:hAnsi="Arial" w:cs="Arial"/>
          <w:color w:val="000000" w:themeColor="text1"/>
        </w:rPr>
      </w:pPr>
    </w:p>
    <w:p w14:paraId="054AF2DD" w14:textId="0EA072AF" w:rsidR="00C73675" w:rsidRPr="004164AC" w:rsidRDefault="00C73675" w:rsidP="00C73675">
      <w:pPr>
        <w:rPr>
          <w:rFonts w:ascii="Arial" w:hAnsi="Arial" w:cs="Arial"/>
          <w:color w:val="000000" w:themeColor="text1"/>
        </w:rPr>
      </w:pPr>
      <w:r w:rsidRPr="004164AC">
        <w:rPr>
          <w:rStyle w:val="a-size-extra-large"/>
          <w:rFonts w:ascii="Arial" w:hAnsi="Arial" w:cs="Arial"/>
          <w:color w:val="000000" w:themeColor="text1"/>
        </w:rPr>
        <w:t xml:space="preserve">Seiter (1993), Buckingham (2011), and Cook (2004) argue that children are not passive and vulnerable, but rather agents empowered by the active role they play in their consumption practices. </w:t>
      </w:r>
      <w:r w:rsidRPr="004164AC">
        <w:rPr>
          <w:rFonts w:ascii="Arial" w:hAnsi="Arial" w:cs="Arial"/>
          <w:color w:val="000000" w:themeColor="text1"/>
        </w:rPr>
        <w:t xml:space="preserve">Seiter (1995) questions whether television is representative of real life or a reality shaped by marketers but vehemently argues that television is a way for young people to foster imagination, build global connections, and express themselves away from the watchful eye of adults. Buckingham (2011, p. 102) agrees that children “enjoy a degree of power and agency in their dealings with the market,” even though the power is far from absolute. Lindstrom describes the teen market as fickle, discerning, and skeptical of advertising messages (Buckingham, 2011, p. 19).  Buckingham (2011, p. 225) states that “claims about the power of advertising and marketing are often absurdly exaggerated” and disagrees with the representation of children as “vulnerable victims, rather than in any way resilient or competent” (p. 18). </w:t>
      </w:r>
    </w:p>
    <w:p w14:paraId="2753A9B4" w14:textId="77777777" w:rsidR="00C73675" w:rsidRPr="004164AC" w:rsidRDefault="00C73675" w:rsidP="00C73675">
      <w:pPr>
        <w:rPr>
          <w:rFonts w:ascii="Arial" w:hAnsi="Arial" w:cs="Arial"/>
          <w:color w:val="000000" w:themeColor="text1"/>
        </w:rPr>
      </w:pPr>
    </w:p>
    <w:p w14:paraId="4FA238AE"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lastRenderedPageBreak/>
        <w:t xml:space="preserve">The tendency to frame children as vulnerable victims or empowered agents leads to a similarly toxic narrative about “good” and “bad” types of consumption -- and parenting. Seiter (1993) argues that critics of commercial media culture enforce middle-class norms of “proper parenting.” Buckingham (2011, p. 12) notes that “good” parents exercise protections and controls over their children and “bad” parents are “liberal and permissive.” “Parents who select and monitor [media, like video games] are able to recognize themselves as good parents, and parents who allow children to go onto other sites are seen as less informed and discriminating” (Willett, 2015, p. 1073). Growing concerns over risks and safety have created a culture of over-protection (Buckingham, 2011; Livingstone, 2009; Livingstone &amp; </w:t>
      </w:r>
      <w:proofErr w:type="spellStart"/>
      <w:r w:rsidRPr="004164AC">
        <w:rPr>
          <w:rFonts w:ascii="Arial" w:hAnsi="Arial" w:cs="Arial"/>
          <w:color w:val="000000" w:themeColor="text1"/>
        </w:rPr>
        <w:t>Bober</w:t>
      </w:r>
      <w:proofErr w:type="spellEnd"/>
      <w:r w:rsidRPr="004164AC">
        <w:rPr>
          <w:rFonts w:ascii="Arial" w:hAnsi="Arial" w:cs="Arial"/>
          <w:color w:val="000000" w:themeColor="text1"/>
        </w:rPr>
        <w:t>, 2006).</w:t>
      </w:r>
    </w:p>
    <w:p w14:paraId="1D654055" w14:textId="77777777" w:rsidR="00C73675" w:rsidRPr="004164AC" w:rsidRDefault="00C73675" w:rsidP="00C73675">
      <w:pPr>
        <w:rPr>
          <w:rFonts w:ascii="Arial" w:hAnsi="Arial" w:cs="Arial"/>
          <w:color w:val="000000" w:themeColor="text1"/>
        </w:rPr>
      </w:pPr>
    </w:p>
    <w:p w14:paraId="5061BD8B"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The next phase in the domestication framework is objectification, which is the classification systems that inform how a household uses an object and situates it within the world </w:t>
      </w:r>
      <w:r w:rsidRPr="004164AC">
        <w:rPr>
          <w:rFonts w:ascii="Arial" w:eastAsiaTheme="minorHAnsi" w:hAnsi="Arial" w:cs="Arial"/>
          <w:color w:val="000000" w:themeColor="text1"/>
          <w:lang w:val="en-US"/>
        </w:rPr>
        <w:t>(</w:t>
      </w:r>
      <w:r w:rsidRPr="004164AC">
        <w:rPr>
          <w:rFonts w:ascii="Arial" w:hAnsi="Arial" w:cs="Arial"/>
          <w:color w:val="000000" w:themeColor="text1"/>
        </w:rPr>
        <w:t xml:space="preserve">Silverstone et al., 1992, p. 20). The “physical dispositions of objects in the spatial environment of the home” </w:t>
      </w:r>
      <w:r w:rsidRPr="004164AC">
        <w:rPr>
          <w:rFonts w:ascii="Arial" w:eastAsiaTheme="minorHAnsi" w:hAnsi="Arial" w:cs="Arial"/>
          <w:color w:val="000000" w:themeColor="text1"/>
          <w:lang w:val="en-US"/>
        </w:rPr>
        <w:t>(</w:t>
      </w:r>
      <w:r w:rsidRPr="004164AC">
        <w:rPr>
          <w:rFonts w:ascii="Arial" w:hAnsi="Arial" w:cs="Arial"/>
          <w:color w:val="000000" w:themeColor="text1"/>
        </w:rPr>
        <w:t xml:space="preserve">Silverstone et al., 1992, p. 20) allow scholars to understand an object, its use, and its embeddedness into everyday life (Buckingham, 2007; Buckingham, 2002; Buckingham, Willett, &amp; </w:t>
      </w:r>
      <w:proofErr w:type="spellStart"/>
      <w:r w:rsidRPr="004164AC">
        <w:rPr>
          <w:rFonts w:ascii="Arial" w:hAnsi="Arial" w:cs="Arial"/>
          <w:color w:val="000000" w:themeColor="text1"/>
        </w:rPr>
        <w:t>Pini</w:t>
      </w:r>
      <w:proofErr w:type="spellEnd"/>
      <w:r w:rsidRPr="004164AC">
        <w:rPr>
          <w:rFonts w:ascii="Arial" w:hAnsi="Arial" w:cs="Arial"/>
          <w:color w:val="000000" w:themeColor="text1"/>
        </w:rPr>
        <w:t xml:space="preserve">, 201; </w:t>
      </w:r>
      <w:proofErr w:type="spellStart"/>
      <w:r w:rsidRPr="004164AC">
        <w:rPr>
          <w:rFonts w:ascii="Arial" w:hAnsi="Arial" w:cs="Arial"/>
          <w:color w:val="000000" w:themeColor="text1"/>
        </w:rPr>
        <w:t>boyd</w:t>
      </w:r>
      <w:proofErr w:type="spellEnd"/>
      <w:r w:rsidRPr="004164AC">
        <w:rPr>
          <w:rFonts w:ascii="Arial" w:hAnsi="Arial" w:cs="Arial"/>
          <w:color w:val="000000" w:themeColor="text1"/>
        </w:rPr>
        <w:t xml:space="preserve">, 2014; Ito, 2007; Livingstone &amp; Sefton-Green, 2016; Livingstone, 2002; Livingstone, 2007; Livingstone, 2006; Livingstone, 2009; </w:t>
      </w:r>
      <w:proofErr w:type="spellStart"/>
      <w:r w:rsidRPr="004164AC">
        <w:rPr>
          <w:rFonts w:ascii="Arial" w:hAnsi="Arial" w:cs="Arial"/>
          <w:color w:val="000000" w:themeColor="text1"/>
        </w:rPr>
        <w:t>Oswell</w:t>
      </w:r>
      <w:proofErr w:type="spellEnd"/>
      <w:r w:rsidRPr="004164AC">
        <w:rPr>
          <w:rFonts w:ascii="Arial" w:hAnsi="Arial" w:cs="Arial"/>
          <w:color w:val="000000" w:themeColor="text1"/>
        </w:rPr>
        <w:t xml:space="preserve">, 2002; Silverstone, 1994; Vincent &amp; Haddon, 2008). The “home” is important because it hosts a moral economy, a transactional system that migrates between the public sphere, where media and technology are produced and distributed, and the private sphere, where media is appropriated into the personal economy (Silverstone, Hirsch, and </w:t>
      </w:r>
      <w:proofErr w:type="spellStart"/>
      <w:r w:rsidRPr="004164AC">
        <w:rPr>
          <w:rFonts w:ascii="Arial" w:hAnsi="Arial" w:cs="Arial"/>
          <w:color w:val="000000" w:themeColor="text1"/>
        </w:rPr>
        <w:t>Morely</w:t>
      </w:r>
      <w:proofErr w:type="spellEnd"/>
      <w:r w:rsidRPr="004164AC">
        <w:rPr>
          <w:rFonts w:ascii="Arial" w:hAnsi="Arial" w:cs="Arial"/>
          <w:color w:val="000000" w:themeColor="text1"/>
        </w:rPr>
        <w:t xml:space="preserve">, 1992, pp. 16-17). The “home” can be defined as a geographic place but is more often an imagined space: “home is where we feel we belong” (Livingstone &amp; Sefton-Green, 2016, p. 149). </w:t>
      </w:r>
    </w:p>
    <w:p w14:paraId="50B14DF8" w14:textId="77777777" w:rsidR="00C73675" w:rsidRPr="004164AC" w:rsidRDefault="00C73675" w:rsidP="00C73675">
      <w:pPr>
        <w:rPr>
          <w:rFonts w:ascii="Arial" w:hAnsi="Arial" w:cs="Arial"/>
          <w:color w:val="000000" w:themeColor="text1"/>
        </w:rPr>
      </w:pPr>
    </w:p>
    <w:p w14:paraId="3D090015" w14:textId="2BD58737" w:rsidR="00C73675" w:rsidRPr="004164AC" w:rsidRDefault="00C73675" w:rsidP="00C73675">
      <w:pPr>
        <w:rPr>
          <w:rFonts w:ascii="Arial" w:hAnsi="Arial" w:cs="Arial"/>
          <w:color w:val="000000" w:themeColor="text1"/>
        </w:rPr>
      </w:pPr>
      <w:r w:rsidRPr="004164AC">
        <w:rPr>
          <w:rFonts w:ascii="Arial" w:hAnsi="Arial" w:cs="Arial"/>
          <w:color w:val="000000" w:themeColor="text1"/>
        </w:rPr>
        <w:t>The objectification of an object is often linked to its incorporation. Incorporation is concerned with how objects are incorporated into routines, schedules, and everyday life (Silverstone et al., 1992). The domestication of media, “from the radio or television to the computer or mobile telephone,” has resulted in the movement of “shared to personally owned” and from “large, showy objects… to ever smaller and more portable goods” (Livingstone</w:t>
      </w:r>
      <w:r w:rsidR="000606C9">
        <w:rPr>
          <w:rFonts w:ascii="Arial" w:hAnsi="Arial" w:cs="Arial"/>
          <w:color w:val="000000" w:themeColor="text1"/>
        </w:rPr>
        <w:t xml:space="preserve"> &amp; Sefton-Green</w:t>
      </w:r>
      <w:r w:rsidRPr="004164AC">
        <w:rPr>
          <w:rFonts w:ascii="Arial" w:hAnsi="Arial" w:cs="Arial"/>
          <w:color w:val="000000" w:themeColor="text1"/>
        </w:rPr>
        <w:t xml:space="preserve"> 2016, p. 156). The transition to personal, portable goods has shifted family practices from shared media in a family room to personal devices in separate spaces (Silverstone et al., 1992). The traditional “family television” (Morley, 1986), associated with gender and generational hierarchies, is becoming obsolete with “personal/private television viewing created by multi-set homes… transforming the meaning of both solitary and shared viewing” (Livingstone, 2002, p. 15). The bedroom is a “useful metaphor for examining young people’s online cultural practices,” which is no longer a private space, but subject to “adult and peer surveillance” (Baker, 2011, p. 172). The bedroom has long been a “prime physical site of girls’ consumption of cultural artefacts” but cyberspace has created a “virtual bedroom,” allowing more engagement with “teenybopper culture” (Baker, 2011, p. 171). In the digital age, “interactions are often public by default, private through effort” (Boyd, 2014, p. 11). This new construction of public and private is called “networked publics,” which is defined as publics that are “constructed by network technologies” and the </w:t>
      </w:r>
      <w:r w:rsidRPr="004164AC">
        <w:rPr>
          <w:rFonts w:ascii="Arial" w:hAnsi="Arial" w:cs="Arial"/>
          <w:color w:val="000000" w:themeColor="text1"/>
        </w:rPr>
        <w:lastRenderedPageBreak/>
        <w:t xml:space="preserve">“imagined community that emerges as a result of the intersection of people, technology, and practice” (Boyd, 2014, p. 8).  </w:t>
      </w:r>
    </w:p>
    <w:p w14:paraId="1D54E911" w14:textId="77777777" w:rsidR="00C73675" w:rsidRPr="004164AC" w:rsidRDefault="00C73675" w:rsidP="00C73675">
      <w:pPr>
        <w:rPr>
          <w:rFonts w:ascii="Arial" w:hAnsi="Arial" w:cs="Arial"/>
          <w:color w:val="000000" w:themeColor="text1"/>
        </w:rPr>
      </w:pPr>
    </w:p>
    <w:p w14:paraId="5D7DF6EF" w14:textId="6F9A4668" w:rsidR="00C73675" w:rsidRPr="004164AC" w:rsidRDefault="00C73675" w:rsidP="00C73675">
      <w:pPr>
        <w:rPr>
          <w:rFonts w:ascii="Arial" w:hAnsi="Arial" w:cs="Arial"/>
          <w:color w:val="000000" w:themeColor="text1"/>
        </w:rPr>
      </w:pPr>
      <w:r w:rsidRPr="004164AC">
        <w:rPr>
          <w:rFonts w:ascii="Arial" w:hAnsi="Arial" w:cs="Arial"/>
          <w:color w:val="000000" w:themeColor="text1"/>
        </w:rPr>
        <w:t>The blurring distinction between public and private has resulted in more “alone time” and less “family time.” Digital media makes it easier for children to connect with distant relatives than with parents residing in the same house (Livingstone</w:t>
      </w:r>
      <w:r w:rsidR="000606C9">
        <w:rPr>
          <w:rFonts w:ascii="Arial" w:hAnsi="Arial" w:cs="Arial"/>
          <w:color w:val="000000" w:themeColor="text1"/>
        </w:rPr>
        <w:t xml:space="preserve"> &amp; </w:t>
      </w:r>
      <w:r w:rsidR="000606C9" w:rsidRPr="004164AC">
        <w:rPr>
          <w:rFonts w:ascii="Arial" w:hAnsi="Arial" w:cs="Arial"/>
          <w:color w:val="000000" w:themeColor="text1"/>
        </w:rPr>
        <w:t>Sefton-Green</w:t>
      </w:r>
      <w:r w:rsidRPr="004164AC">
        <w:rPr>
          <w:rFonts w:ascii="Arial" w:hAnsi="Arial" w:cs="Arial"/>
          <w:color w:val="000000" w:themeColor="text1"/>
        </w:rPr>
        <w:t>, 2016, p. 167). “Being together, in the media-rich home, is significantly a matter of choice, involving more negotiation, some conflict, and a general openness to the possibility of sharing” (</w:t>
      </w:r>
      <w:r w:rsidR="000606C9" w:rsidRPr="004164AC">
        <w:rPr>
          <w:rFonts w:ascii="Arial" w:hAnsi="Arial" w:cs="Arial"/>
          <w:color w:val="000000" w:themeColor="text1"/>
        </w:rPr>
        <w:t>Livingstone</w:t>
      </w:r>
      <w:r w:rsidR="000606C9">
        <w:rPr>
          <w:rFonts w:ascii="Arial" w:hAnsi="Arial" w:cs="Arial"/>
          <w:color w:val="000000" w:themeColor="text1"/>
        </w:rPr>
        <w:t xml:space="preserve"> &amp; </w:t>
      </w:r>
      <w:r w:rsidR="000606C9" w:rsidRPr="004164AC">
        <w:rPr>
          <w:rFonts w:ascii="Arial" w:hAnsi="Arial" w:cs="Arial"/>
          <w:color w:val="000000" w:themeColor="text1"/>
        </w:rPr>
        <w:t>Sefton-Green</w:t>
      </w:r>
      <w:r w:rsidRPr="004164AC">
        <w:rPr>
          <w:rFonts w:ascii="Arial" w:hAnsi="Arial" w:cs="Arial"/>
          <w:color w:val="000000" w:themeColor="text1"/>
        </w:rPr>
        <w:t>, 2016, p. 167). The division of media use (rather than a shared experience) has resulted in the need to plan and protect “family time” in an era where families are “time poor,” scheduled to the maximum with housework, jobs and extracurriculars (</w:t>
      </w:r>
      <w:r w:rsidR="000606C9" w:rsidRPr="004164AC">
        <w:rPr>
          <w:rFonts w:ascii="Arial" w:hAnsi="Arial" w:cs="Arial"/>
          <w:color w:val="000000" w:themeColor="text1"/>
        </w:rPr>
        <w:t>Livingstone</w:t>
      </w:r>
      <w:r w:rsidR="000606C9">
        <w:rPr>
          <w:rFonts w:ascii="Arial" w:hAnsi="Arial" w:cs="Arial"/>
          <w:color w:val="000000" w:themeColor="text1"/>
        </w:rPr>
        <w:t xml:space="preserve"> &amp; </w:t>
      </w:r>
      <w:r w:rsidR="000606C9" w:rsidRPr="004164AC">
        <w:rPr>
          <w:rFonts w:ascii="Arial" w:hAnsi="Arial" w:cs="Arial"/>
          <w:color w:val="000000" w:themeColor="text1"/>
        </w:rPr>
        <w:t>Sefton-Green</w:t>
      </w:r>
      <w:r w:rsidRPr="004164AC">
        <w:rPr>
          <w:rFonts w:ascii="Arial" w:hAnsi="Arial" w:cs="Arial"/>
          <w:color w:val="000000" w:themeColor="text1"/>
        </w:rPr>
        <w:t>, 2016, p. 167). The result of this time crunch is twofold: there is a blending of leisure and education, often referred to as “edutainment” (Ito, 2009) and a strong urge to protect the sanctity of “family time” (Sefton-Green, 2016, p. 151). Ironically, as digital media pulls families in various spatial positions it is also used purposefully as a “primary resource for managing domestic space, dividing child and adult spaces, and public versus private spaces” as well as punishing or rewarding children (</w:t>
      </w:r>
      <w:r w:rsidR="000606C9" w:rsidRPr="004164AC">
        <w:rPr>
          <w:rFonts w:ascii="Arial" w:hAnsi="Arial" w:cs="Arial"/>
          <w:color w:val="000000" w:themeColor="text1"/>
        </w:rPr>
        <w:t>Livingstone</w:t>
      </w:r>
      <w:r w:rsidR="000606C9">
        <w:rPr>
          <w:rFonts w:ascii="Arial" w:hAnsi="Arial" w:cs="Arial"/>
          <w:color w:val="000000" w:themeColor="text1"/>
        </w:rPr>
        <w:t xml:space="preserve"> &amp; </w:t>
      </w:r>
      <w:r w:rsidR="000606C9" w:rsidRPr="004164AC">
        <w:rPr>
          <w:rFonts w:ascii="Arial" w:hAnsi="Arial" w:cs="Arial"/>
          <w:color w:val="000000" w:themeColor="text1"/>
        </w:rPr>
        <w:t>Sefton-Green</w:t>
      </w:r>
      <w:r w:rsidRPr="004164AC">
        <w:rPr>
          <w:rFonts w:ascii="Arial" w:hAnsi="Arial" w:cs="Arial"/>
          <w:color w:val="000000" w:themeColor="text1"/>
        </w:rPr>
        <w:t>, 2016, p. 151).</w:t>
      </w:r>
    </w:p>
    <w:p w14:paraId="44770CC9" w14:textId="77777777" w:rsidR="00C73675" w:rsidRPr="004164AC" w:rsidRDefault="00C73675" w:rsidP="00C73675">
      <w:pPr>
        <w:rPr>
          <w:rFonts w:ascii="Arial" w:hAnsi="Arial" w:cs="Arial"/>
          <w:color w:val="000000" w:themeColor="text1"/>
        </w:rPr>
      </w:pPr>
    </w:p>
    <w:p w14:paraId="26324C52"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The final phase in the domestication process is conversion, which is the relationship between the household and the outside world; thus, an object is in conversion if it plays a role in embedding individuals and households within a wider environment (Silverstone et al., 1992). Two areas worthy of study include identity (gender, race, citizenship, and so forth) as well as participatory cultures and structures, which are expanding in the wake of the edutainment industry. </w:t>
      </w:r>
    </w:p>
    <w:p w14:paraId="72A69C56" w14:textId="77777777" w:rsidR="00C73675" w:rsidRPr="004164AC" w:rsidRDefault="00C73675" w:rsidP="00C73675">
      <w:pPr>
        <w:rPr>
          <w:rFonts w:ascii="Arial" w:hAnsi="Arial" w:cs="Arial"/>
          <w:color w:val="000000" w:themeColor="text1"/>
        </w:rPr>
      </w:pPr>
    </w:p>
    <w:p w14:paraId="7CC87212"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The media plays a role in changing values and identities (Livingstone, 2002, p. 16). According to Buckingham (2007, p. 20) gender identity is more “straightforward” with the polarised “pink and blue” market.  Buckingham (2007, p. 20) continues: “It used to be the received wisdom among marketers that the way to succeed was to appeal to boys first—girls were quite likely to buy into boy culture, although boys were less likely to buy into girl culture (Schneider, 1987).” The media similarly represents gender roles in a polarizing way, often illustrating oppressive gender roles in romantic relationships, such as in </w:t>
      </w:r>
      <w:r w:rsidRPr="004164AC">
        <w:rPr>
          <w:rFonts w:ascii="Arial" w:hAnsi="Arial" w:cs="Arial"/>
          <w:i/>
          <w:color w:val="000000" w:themeColor="text1"/>
        </w:rPr>
        <w:t>High School Musical</w:t>
      </w:r>
      <w:r w:rsidRPr="004164AC">
        <w:rPr>
          <w:rFonts w:ascii="Arial" w:hAnsi="Arial" w:cs="Arial"/>
          <w:color w:val="000000" w:themeColor="text1"/>
        </w:rPr>
        <w:t xml:space="preserve"> (Reznik &amp; </w:t>
      </w:r>
      <w:proofErr w:type="spellStart"/>
      <w:r w:rsidRPr="004164AC">
        <w:rPr>
          <w:rFonts w:ascii="Arial" w:hAnsi="Arial" w:cs="Arial"/>
          <w:color w:val="000000" w:themeColor="text1"/>
        </w:rPr>
        <w:t>Lemish</w:t>
      </w:r>
      <w:proofErr w:type="spellEnd"/>
      <w:r w:rsidRPr="004164AC">
        <w:rPr>
          <w:rFonts w:ascii="Arial" w:hAnsi="Arial" w:cs="Arial"/>
          <w:color w:val="000000" w:themeColor="text1"/>
        </w:rPr>
        <w:t xml:space="preserve">, 2011, p. 153). The polarization of genders persists with products and media, despite decades of second-wave feminism (Buckingham, 2007, p. 20). “Nevertheless, there are products that to some extent seem to cross this divide—particularly those originating in Japan like </w:t>
      </w:r>
      <w:proofErr w:type="spellStart"/>
      <w:r w:rsidRPr="004164AC">
        <w:rPr>
          <w:rFonts w:ascii="Arial" w:hAnsi="Arial" w:cs="Arial"/>
          <w:color w:val="000000" w:themeColor="text1"/>
        </w:rPr>
        <w:t>Tamagotchis</w:t>
      </w:r>
      <w:proofErr w:type="spellEnd"/>
      <w:r w:rsidRPr="004164AC">
        <w:rPr>
          <w:rFonts w:ascii="Arial" w:hAnsi="Arial" w:cs="Arial"/>
          <w:color w:val="000000" w:themeColor="text1"/>
        </w:rPr>
        <w:t xml:space="preserve">, </w:t>
      </w:r>
      <w:proofErr w:type="spellStart"/>
      <w:r w:rsidRPr="004164AC">
        <w:rPr>
          <w:rFonts w:ascii="Arial" w:hAnsi="Arial" w:cs="Arial"/>
          <w:color w:val="000000" w:themeColor="text1"/>
        </w:rPr>
        <w:t>Poke´mon</w:t>
      </w:r>
      <w:proofErr w:type="spellEnd"/>
      <w:r w:rsidRPr="004164AC">
        <w:rPr>
          <w:rFonts w:ascii="Arial" w:hAnsi="Arial" w:cs="Arial"/>
          <w:color w:val="000000" w:themeColor="text1"/>
        </w:rPr>
        <w:t xml:space="preserve"> and </w:t>
      </w:r>
      <w:proofErr w:type="spellStart"/>
      <w:r w:rsidRPr="004164AC">
        <w:rPr>
          <w:rFonts w:ascii="Arial" w:hAnsi="Arial" w:cs="Arial"/>
          <w:color w:val="000000" w:themeColor="text1"/>
        </w:rPr>
        <w:t>YuGiOh</w:t>
      </w:r>
      <w:proofErr w:type="spellEnd"/>
      <w:r w:rsidRPr="004164AC">
        <w:rPr>
          <w:rFonts w:ascii="Arial" w:hAnsi="Arial" w:cs="Arial"/>
          <w:color w:val="000000" w:themeColor="text1"/>
        </w:rPr>
        <w:t xml:space="preserve">; and when we examine phenomena like Bratz, there may be a sense in which ‘‘postfeminist’’ notions of ‘‘girl power’’ are starting to shift the traditional values of girl culture—even if boys remain mired in very familiar forms of masculinity” (Buckingham, 2007, p. 20).  </w:t>
      </w:r>
    </w:p>
    <w:p w14:paraId="30CD0CDC" w14:textId="77777777" w:rsidR="00C73675" w:rsidRPr="004164AC" w:rsidRDefault="00C73675" w:rsidP="00C73675">
      <w:pPr>
        <w:rPr>
          <w:rFonts w:ascii="Arial" w:hAnsi="Arial" w:cs="Arial"/>
          <w:color w:val="000000" w:themeColor="text1"/>
        </w:rPr>
      </w:pPr>
    </w:p>
    <w:p w14:paraId="45731230"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Emergent digital cultures like game hacking and music sharing have shifted structures of participation in the production/consumption matrix (Ito, 2007). Ito (2007) examines how the media mix is driven by “peer-to-peer ecologies of cultural production and </w:t>
      </w:r>
      <w:r w:rsidRPr="004164AC">
        <w:rPr>
          <w:rFonts w:ascii="Arial" w:hAnsi="Arial" w:cs="Arial"/>
          <w:color w:val="000000" w:themeColor="text1"/>
        </w:rPr>
        <w:lastRenderedPageBreak/>
        <w:t xml:space="preserve">exchange (of information, objects, and money) pursued among geographically-local peer groups, among dispersed populations mediated by the Internet, and through national peer-to-peer trade shows,” known as </w:t>
      </w:r>
      <w:proofErr w:type="spellStart"/>
      <w:r w:rsidRPr="004164AC">
        <w:rPr>
          <w:rFonts w:ascii="Arial" w:hAnsi="Arial" w:cs="Arial"/>
          <w:color w:val="000000" w:themeColor="text1"/>
        </w:rPr>
        <w:t>hypersociality</w:t>
      </w:r>
      <w:proofErr w:type="spellEnd"/>
      <w:r w:rsidRPr="004164AC">
        <w:rPr>
          <w:rFonts w:ascii="Arial" w:hAnsi="Arial" w:cs="Arial"/>
          <w:color w:val="000000" w:themeColor="text1"/>
        </w:rPr>
        <w:t xml:space="preserve">. Buckingham and Sefton-Green (2004, p. 19) argue that agency is an indispensable part of the process and Ito (2007) found that children, while sharing the same interests and fascinations as adult gamers, “lack the same freedom of movement and access to money and information.” A key takeaway from </w:t>
      </w:r>
      <w:proofErr w:type="spellStart"/>
      <w:r w:rsidRPr="004164AC">
        <w:rPr>
          <w:rFonts w:ascii="Arial" w:hAnsi="Arial" w:cs="Arial"/>
          <w:color w:val="000000" w:themeColor="text1"/>
        </w:rPr>
        <w:t>Yugioh</w:t>
      </w:r>
      <w:proofErr w:type="spellEnd"/>
      <w:r w:rsidRPr="004164AC">
        <w:rPr>
          <w:rFonts w:ascii="Arial" w:hAnsi="Arial" w:cs="Arial"/>
          <w:color w:val="000000" w:themeColor="text1"/>
        </w:rPr>
        <w:t xml:space="preserve"> is the new dual structure emerging in the face of a market where production and consumption as well as physical versus virtual continue to become blurred (Ito, 2007; Ito, 2009). </w:t>
      </w:r>
    </w:p>
    <w:p w14:paraId="6A8D931A" w14:textId="77777777" w:rsidR="00C73675" w:rsidRPr="004164AC" w:rsidRDefault="00C73675" w:rsidP="00C73675">
      <w:pPr>
        <w:rPr>
          <w:rFonts w:ascii="Arial" w:hAnsi="Arial" w:cs="Arial"/>
          <w:color w:val="000000" w:themeColor="text1"/>
        </w:rPr>
      </w:pPr>
    </w:p>
    <w:p w14:paraId="4B332DCA" w14:textId="77777777" w:rsidR="00C73675" w:rsidRPr="004164AC" w:rsidRDefault="00C73675" w:rsidP="00C73675">
      <w:pPr>
        <w:rPr>
          <w:rFonts w:ascii="Arial" w:hAnsi="Arial" w:cs="Arial"/>
          <w:color w:val="000000" w:themeColor="text1"/>
        </w:rPr>
      </w:pPr>
    </w:p>
    <w:p w14:paraId="0570881C"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br w:type="page"/>
      </w:r>
    </w:p>
    <w:p w14:paraId="45BBB773" w14:textId="3B957DC8" w:rsidR="00C73675" w:rsidRPr="00793BBF" w:rsidRDefault="00C73675" w:rsidP="00C73675">
      <w:pPr>
        <w:rPr>
          <w:rFonts w:ascii="Arial" w:hAnsi="Arial" w:cs="Arial"/>
          <w:b/>
          <w:color w:val="000000" w:themeColor="text1"/>
        </w:rPr>
      </w:pPr>
      <w:bookmarkStart w:id="1" w:name="_GoBack"/>
      <w:r w:rsidRPr="00793BBF">
        <w:rPr>
          <w:rFonts w:ascii="Arial" w:hAnsi="Arial" w:cs="Arial"/>
          <w:b/>
          <w:color w:val="000000" w:themeColor="text1"/>
        </w:rPr>
        <w:lastRenderedPageBreak/>
        <w:t xml:space="preserve">References </w:t>
      </w:r>
    </w:p>
    <w:bookmarkEnd w:id="1"/>
    <w:p w14:paraId="4D7987B3" w14:textId="77777777" w:rsidR="00C73675" w:rsidRPr="004164AC" w:rsidRDefault="00C73675" w:rsidP="00C73675">
      <w:pPr>
        <w:rPr>
          <w:rFonts w:ascii="Arial" w:hAnsi="Arial" w:cs="Arial"/>
          <w:color w:val="000000" w:themeColor="text1"/>
        </w:rPr>
      </w:pPr>
    </w:p>
    <w:p w14:paraId="4A57BE76" w14:textId="77777777" w:rsidR="00C73675" w:rsidRPr="004164AC" w:rsidRDefault="00C73675" w:rsidP="00C73675">
      <w:pPr>
        <w:rPr>
          <w:rFonts w:ascii="Arial" w:hAnsi="Arial" w:cs="Arial"/>
          <w:color w:val="000000" w:themeColor="text1"/>
          <w:shd w:val="clear" w:color="auto" w:fill="FFFFFF"/>
        </w:rPr>
      </w:pPr>
      <w:r w:rsidRPr="004164AC">
        <w:rPr>
          <w:rFonts w:ascii="Arial" w:hAnsi="Arial" w:cs="Arial"/>
          <w:color w:val="000000" w:themeColor="text1"/>
          <w:shd w:val="clear" w:color="auto" w:fill="FFFFFF"/>
        </w:rPr>
        <w:t>Banet-Weiser, S. (2007). </w:t>
      </w:r>
      <w:r w:rsidRPr="004164AC">
        <w:rPr>
          <w:rFonts w:ascii="Arial" w:hAnsi="Arial" w:cs="Arial"/>
          <w:i/>
          <w:iCs/>
          <w:color w:val="000000" w:themeColor="text1"/>
          <w:shd w:val="clear" w:color="auto" w:fill="FFFFFF"/>
        </w:rPr>
        <w:t>Kids rule! Nickelodeon and consumer citizenship / Sarah Banet-Weiser.</w:t>
      </w:r>
      <w:r w:rsidRPr="004164AC">
        <w:rPr>
          <w:rFonts w:ascii="Arial" w:hAnsi="Arial" w:cs="Arial"/>
          <w:color w:val="000000" w:themeColor="text1"/>
          <w:shd w:val="clear" w:color="auto" w:fill="FFFFFF"/>
        </w:rPr>
        <w:t> (E-Duke books scholarly collection). Durham: Duke University Press.</w:t>
      </w:r>
    </w:p>
    <w:p w14:paraId="233285F1" w14:textId="77777777" w:rsidR="00C73675" w:rsidRPr="004164AC" w:rsidRDefault="00C73675" w:rsidP="00C73675">
      <w:pPr>
        <w:rPr>
          <w:rFonts w:ascii="Arial" w:hAnsi="Arial" w:cs="Arial"/>
          <w:color w:val="000000" w:themeColor="text1"/>
        </w:rPr>
      </w:pPr>
    </w:p>
    <w:p w14:paraId="6449368E"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shd w:val="clear" w:color="auto" w:fill="FFFFFF"/>
        </w:rPr>
        <w:t xml:space="preserve">Barney, D., Coleman, G., Ross, C., Sterne, J., &amp; </w:t>
      </w:r>
      <w:proofErr w:type="spellStart"/>
      <w:r w:rsidRPr="004164AC">
        <w:rPr>
          <w:rFonts w:ascii="Arial" w:hAnsi="Arial" w:cs="Arial"/>
          <w:color w:val="000000" w:themeColor="text1"/>
          <w:shd w:val="clear" w:color="auto" w:fill="FFFFFF"/>
        </w:rPr>
        <w:t>Tembeck</w:t>
      </w:r>
      <w:proofErr w:type="spellEnd"/>
      <w:r w:rsidRPr="004164AC">
        <w:rPr>
          <w:rFonts w:ascii="Arial" w:hAnsi="Arial" w:cs="Arial"/>
          <w:color w:val="000000" w:themeColor="text1"/>
          <w:shd w:val="clear" w:color="auto" w:fill="FFFFFF"/>
        </w:rPr>
        <w:t>, T. (2016). </w:t>
      </w:r>
      <w:r w:rsidRPr="004164AC">
        <w:rPr>
          <w:rFonts w:ascii="Arial" w:hAnsi="Arial" w:cs="Arial"/>
          <w:i/>
          <w:iCs/>
          <w:color w:val="000000" w:themeColor="text1"/>
          <w:shd w:val="clear" w:color="auto" w:fill="FFFFFF"/>
        </w:rPr>
        <w:t>The Participatory Condition in the Digital Age</w:t>
      </w:r>
      <w:r w:rsidRPr="004164AC">
        <w:rPr>
          <w:rFonts w:ascii="Arial" w:hAnsi="Arial" w:cs="Arial"/>
          <w:color w:val="000000" w:themeColor="text1"/>
          <w:shd w:val="clear" w:color="auto" w:fill="FFFFFF"/>
        </w:rPr>
        <w:t>. University of Minnesota Press.</w:t>
      </w:r>
    </w:p>
    <w:p w14:paraId="67BED4C7" w14:textId="77777777" w:rsidR="00C73675" w:rsidRPr="004164AC" w:rsidRDefault="00C73675" w:rsidP="00C73675">
      <w:pPr>
        <w:autoSpaceDE w:val="0"/>
        <w:autoSpaceDN w:val="0"/>
        <w:adjustRightInd w:val="0"/>
        <w:rPr>
          <w:rFonts w:ascii="Arial" w:hAnsi="Arial" w:cs="Arial"/>
          <w:color w:val="000000" w:themeColor="text1"/>
          <w:lang w:val="en-US"/>
        </w:rPr>
      </w:pPr>
    </w:p>
    <w:p w14:paraId="1EF5C56A" w14:textId="77777777" w:rsidR="00C73675" w:rsidRPr="004164AC" w:rsidRDefault="00C73675" w:rsidP="00C73675">
      <w:pPr>
        <w:ind w:right="720"/>
        <w:rPr>
          <w:rFonts w:ascii="Arial" w:hAnsi="Arial" w:cs="Arial"/>
          <w:color w:val="000000" w:themeColor="text1"/>
        </w:rPr>
      </w:pPr>
      <w:proofErr w:type="spellStart"/>
      <w:r w:rsidRPr="004164AC">
        <w:rPr>
          <w:rFonts w:ascii="Arial" w:hAnsi="Arial" w:cs="Arial"/>
          <w:color w:val="000000" w:themeColor="text1"/>
        </w:rPr>
        <w:t>boyd</w:t>
      </w:r>
      <w:proofErr w:type="spellEnd"/>
      <w:r w:rsidRPr="004164AC">
        <w:rPr>
          <w:rFonts w:ascii="Arial" w:hAnsi="Arial" w:cs="Arial"/>
          <w:color w:val="000000" w:themeColor="text1"/>
        </w:rPr>
        <w:t xml:space="preserve">, dana. (2014). </w:t>
      </w:r>
      <w:r w:rsidRPr="004164AC">
        <w:rPr>
          <w:rFonts w:ascii="Arial" w:hAnsi="Arial" w:cs="Arial"/>
          <w:i/>
          <w:color w:val="000000" w:themeColor="text1"/>
        </w:rPr>
        <w:t>It’s complicated: The social lives of networked teens</w:t>
      </w:r>
      <w:r w:rsidRPr="004164AC">
        <w:rPr>
          <w:rFonts w:ascii="Arial" w:hAnsi="Arial" w:cs="Arial"/>
          <w:color w:val="000000" w:themeColor="text1"/>
        </w:rPr>
        <w:t xml:space="preserve">, New Haven: Yale University Press.  </w:t>
      </w:r>
    </w:p>
    <w:p w14:paraId="55A3354B" w14:textId="77777777" w:rsidR="00C73675" w:rsidRPr="004164AC" w:rsidRDefault="00C73675" w:rsidP="00C73675">
      <w:pPr>
        <w:autoSpaceDE w:val="0"/>
        <w:autoSpaceDN w:val="0"/>
        <w:adjustRightInd w:val="0"/>
        <w:rPr>
          <w:rFonts w:ascii="Arial" w:hAnsi="Arial" w:cs="Arial"/>
          <w:color w:val="000000" w:themeColor="text1"/>
          <w:lang w:val="en-US"/>
        </w:rPr>
      </w:pPr>
    </w:p>
    <w:p w14:paraId="71406A84" w14:textId="7E2116CF" w:rsidR="00C73675" w:rsidRPr="004164AC" w:rsidRDefault="00C73675" w:rsidP="00C73675">
      <w:pPr>
        <w:autoSpaceDE w:val="0"/>
        <w:autoSpaceDN w:val="0"/>
        <w:adjustRightInd w:val="0"/>
        <w:rPr>
          <w:rFonts w:ascii="Arial" w:hAnsi="Arial" w:cs="Arial"/>
          <w:color w:val="000000" w:themeColor="text1"/>
          <w:lang w:val="en-US"/>
        </w:rPr>
      </w:pPr>
      <w:r w:rsidRPr="004164AC">
        <w:rPr>
          <w:rFonts w:ascii="Arial" w:hAnsi="Arial" w:cs="Arial"/>
          <w:color w:val="000000" w:themeColor="text1"/>
          <w:lang w:val="en-US"/>
        </w:rPr>
        <w:t xml:space="preserve">Buckingham, D. (2007). </w:t>
      </w:r>
      <w:r w:rsidRPr="004164AC">
        <w:rPr>
          <w:rFonts w:ascii="Arial" w:hAnsi="Arial" w:cs="Arial"/>
          <w:i/>
          <w:color w:val="000000" w:themeColor="text1"/>
          <w:lang w:val="en-US"/>
        </w:rPr>
        <w:t>Beyond Technology: Children’s Learning in the Age of Digital Culture</w:t>
      </w:r>
      <w:r w:rsidRPr="004164AC">
        <w:rPr>
          <w:rFonts w:ascii="Arial" w:hAnsi="Arial" w:cs="Arial"/>
          <w:color w:val="000000" w:themeColor="text1"/>
          <w:lang w:val="en-US"/>
        </w:rPr>
        <w:t xml:space="preserve">. Cambridge: Polity Press. </w:t>
      </w:r>
      <w:r w:rsidR="008B54BE" w:rsidRPr="004164AC">
        <w:rPr>
          <w:rFonts w:ascii="Arial" w:hAnsi="Arial" w:cs="Arial"/>
          <w:color w:val="000000" w:themeColor="text1"/>
          <w:lang w:val="en-US"/>
        </w:rPr>
        <w:t xml:space="preserve">Selections: </w:t>
      </w:r>
      <w:r w:rsidRPr="004164AC">
        <w:rPr>
          <w:rFonts w:ascii="Arial" w:hAnsi="Arial" w:cs="Arial"/>
          <w:color w:val="000000" w:themeColor="text1"/>
          <w:lang w:val="en-US"/>
        </w:rPr>
        <w:t xml:space="preserve">Chapters 1, 2, 3, 4, 5, 10, &amp; 12. </w:t>
      </w:r>
    </w:p>
    <w:p w14:paraId="4F4335D9" w14:textId="77777777" w:rsidR="00C73675" w:rsidRPr="004164AC" w:rsidRDefault="00C73675" w:rsidP="00C73675">
      <w:pPr>
        <w:autoSpaceDE w:val="0"/>
        <w:autoSpaceDN w:val="0"/>
        <w:adjustRightInd w:val="0"/>
        <w:rPr>
          <w:rFonts w:ascii="Arial" w:hAnsi="Arial" w:cs="Arial"/>
          <w:color w:val="000000" w:themeColor="text1"/>
          <w:lang w:val="en-US"/>
        </w:rPr>
      </w:pPr>
    </w:p>
    <w:p w14:paraId="6075B540" w14:textId="6CB0AFA7" w:rsidR="00C73675" w:rsidRPr="004164AC" w:rsidRDefault="00C73675" w:rsidP="00C73675">
      <w:pPr>
        <w:autoSpaceDE w:val="0"/>
        <w:autoSpaceDN w:val="0"/>
        <w:adjustRightInd w:val="0"/>
        <w:ind w:left="540" w:hanging="540"/>
        <w:rPr>
          <w:rFonts w:ascii="Arial" w:hAnsi="Arial" w:cs="Arial"/>
          <w:color w:val="000000" w:themeColor="text1"/>
          <w:lang w:val="en-US"/>
        </w:rPr>
      </w:pPr>
      <w:r w:rsidRPr="004164AC">
        <w:rPr>
          <w:rFonts w:ascii="Arial" w:hAnsi="Arial" w:cs="Arial"/>
          <w:color w:val="000000" w:themeColor="text1"/>
        </w:rPr>
        <w:t>Buckingham</w:t>
      </w:r>
      <w:r w:rsidR="00212D77" w:rsidRPr="004164AC">
        <w:rPr>
          <w:rFonts w:ascii="Arial" w:hAnsi="Arial" w:cs="Arial"/>
          <w:color w:val="000000" w:themeColor="text1"/>
        </w:rPr>
        <w:t>, D.</w:t>
      </w:r>
      <w:r w:rsidRPr="004164AC">
        <w:rPr>
          <w:rFonts w:ascii="Arial" w:hAnsi="Arial" w:cs="Arial"/>
          <w:color w:val="000000" w:themeColor="text1"/>
        </w:rPr>
        <w:t xml:space="preserve"> &amp; Willett</w:t>
      </w:r>
      <w:r w:rsidR="00212D77" w:rsidRPr="004164AC">
        <w:rPr>
          <w:rFonts w:ascii="Arial" w:hAnsi="Arial" w:cs="Arial"/>
          <w:color w:val="000000" w:themeColor="text1"/>
        </w:rPr>
        <w:t>, R.</w:t>
      </w:r>
      <w:r w:rsidRPr="004164AC">
        <w:rPr>
          <w:rFonts w:ascii="Arial" w:hAnsi="Arial" w:cs="Arial"/>
          <w:color w:val="000000" w:themeColor="text1"/>
        </w:rPr>
        <w:t xml:space="preserve"> (Eds.), (2006) </w:t>
      </w:r>
      <w:r w:rsidRPr="004164AC">
        <w:rPr>
          <w:rFonts w:ascii="Arial" w:hAnsi="Arial" w:cs="Arial"/>
          <w:i/>
          <w:iCs/>
          <w:color w:val="000000" w:themeColor="text1"/>
        </w:rPr>
        <w:t>Digital generations: Children, young people, and new media.</w:t>
      </w:r>
      <w:r w:rsidRPr="004164AC">
        <w:rPr>
          <w:rFonts w:ascii="Arial" w:hAnsi="Arial" w:cs="Arial"/>
          <w:color w:val="000000" w:themeColor="text1"/>
        </w:rPr>
        <w:t xml:space="preserve"> Mahwah, NJ: Lawrence Erlbaum. </w:t>
      </w:r>
      <w:r w:rsidR="008B54BE" w:rsidRPr="004164AC">
        <w:rPr>
          <w:rFonts w:ascii="Arial" w:hAnsi="Arial" w:cs="Arial"/>
          <w:color w:val="000000" w:themeColor="text1"/>
        </w:rPr>
        <w:t xml:space="preserve">Selections: </w:t>
      </w:r>
      <w:r w:rsidRPr="004164AC">
        <w:rPr>
          <w:rFonts w:ascii="Arial" w:hAnsi="Arial" w:cs="Arial"/>
          <w:color w:val="000000" w:themeColor="text1"/>
        </w:rPr>
        <w:t>Chapters</w:t>
      </w:r>
      <w:r w:rsidR="008B54BE" w:rsidRPr="004164AC">
        <w:rPr>
          <w:rFonts w:ascii="Arial" w:hAnsi="Arial" w:cs="Arial"/>
          <w:color w:val="000000" w:themeColor="text1"/>
        </w:rPr>
        <w:t xml:space="preserve"> </w:t>
      </w:r>
      <w:r w:rsidRPr="004164AC">
        <w:rPr>
          <w:rFonts w:ascii="Arial" w:hAnsi="Arial" w:cs="Arial"/>
          <w:color w:val="000000" w:themeColor="text1"/>
        </w:rPr>
        <w:t>1 &amp; 6</w:t>
      </w:r>
    </w:p>
    <w:p w14:paraId="1EB735EA" w14:textId="77777777" w:rsidR="00C73675" w:rsidRPr="004164AC" w:rsidRDefault="00C73675" w:rsidP="00C73675">
      <w:pPr>
        <w:autoSpaceDE w:val="0"/>
        <w:autoSpaceDN w:val="0"/>
        <w:adjustRightInd w:val="0"/>
        <w:ind w:left="540" w:hanging="540"/>
        <w:rPr>
          <w:rFonts w:ascii="Arial" w:hAnsi="Arial" w:cs="Arial"/>
          <w:color w:val="000000" w:themeColor="text1"/>
          <w:lang w:val="en-US"/>
        </w:rPr>
      </w:pPr>
    </w:p>
    <w:p w14:paraId="36C22C07" w14:textId="193BFCCC" w:rsidR="00212D77" w:rsidRPr="004164AC" w:rsidRDefault="00212D77" w:rsidP="00212D77">
      <w:pPr>
        <w:rPr>
          <w:rFonts w:ascii="Arial" w:hAnsi="Arial" w:cs="Arial"/>
          <w:color w:val="000000" w:themeColor="text1"/>
        </w:rPr>
      </w:pPr>
      <w:r w:rsidRPr="004164AC">
        <w:rPr>
          <w:rFonts w:ascii="Arial" w:hAnsi="Arial" w:cs="Arial"/>
          <w:color w:val="000000" w:themeColor="text1"/>
          <w:shd w:val="clear" w:color="auto" w:fill="FFFFFF"/>
        </w:rPr>
        <w:t xml:space="preserve">Buckingham, R. &amp; </w:t>
      </w:r>
      <w:proofErr w:type="spellStart"/>
      <w:r w:rsidRPr="004164AC">
        <w:rPr>
          <w:rFonts w:ascii="Arial" w:hAnsi="Arial" w:cs="Arial"/>
          <w:color w:val="000000" w:themeColor="text1"/>
          <w:shd w:val="clear" w:color="auto" w:fill="FFFFFF"/>
        </w:rPr>
        <w:t>Pini</w:t>
      </w:r>
      <w:proofErr w:type="spellEnd"/>
      <w:r w:rsidRPr="004164AC">
        <w:rPr>
          <w:rFonts w:ascii="Arial" w:hAnsi="Arial" w:cs="Arial"/>
          <w:color w:val="000000" w:themeColor="text1"/>
          <w:shd w:val="clear" w:color="auto" w:fill="FFFFFF"/>
        </w:rPr>
        <w:t>, M. (2011). </w:t>
      </w:r>
      <w:r w:rsidRPr="004164AC">
        <w:rPr>
          <w:rFonts w:ascii="Arial" w:hAnsi="Arial" w:cs="Arial"/>
          <w:i/>
          <w:iCs/>
          <w:color w:val="000000" w:themeColor="text1"/>
          <w:shd w:val="clear" w:color="auto" w:fill="FFFFFF"/>
        </w:rPr>
        <w:t xml:space="preserve">Home </w:t>
      </w:r>
      <w:proofErr w:type="gramStart"/>
      <w:r w:rsidRPr="004164AC">
        <w:rPr>
          <w:rFonts w:ascii="Arial" w:hAnsi="Arial" w:cs="Arial"/>
          <w:i/>
          <w:iCs/>
          <w:color w:val="000000" w:themeColor="text1"/>
          <w:shd w:val="clear" w:color="auto" w:fill="FFFFFF"/>
        </w:rPr>
        <w:t>Truths?:</w:t>
      </w:r>
      <w:proofErr w:type="gramEnd"/>
      <w:r w:rsidRPr="004164AC">
        <w:rPr>
          <w:rFonts w:ascii="Arial" w:hAnsi="Arial" w:cs="Arial"/>
          <w:i/>
          <w:iCs/>
          <w:color w:val="000000" w:themeColor="text1"/>
          <w:shd w:val="clear" w:color="auto" w:fill="FFFFFF"/>
        </w:rPr>
        <w:t xml:space="preserve"> Video Production and Domestic Life</w:t>
      </w:r>
      <w:r w:rsidRPr="004164AC">
        <w:rPr>
          <w:rFonts w:ascii="Arial" w:hAnsi="Arial" w:cs="Arial"/>
          <w:color w:val="000000" w:themeColor="text1"/>
          <w:shd w:val="clear" w:color="auto" w:fill="FFFFFF"/>
        </w:rPr>
        <w:t xml:space="preserve">. University of Michigan Press. </w:t>
      </w:r>
      <w:r w:rsidR="008B54BE" w:rsidRPr="004164AC">
        <w:rPr>
          <w:rFonts w:ascii="Arial" w:hAnsi="Arial" w:cs="Arial"/>
          <w:color w:val="000000" w:themeColor="text1"/>
          <w:shd w:val="clear" w:color="auto" w:fill="FFFFFF"/>
        </w:rPr>
        <w:t xml:space="preserve">Selections: </w:t>
      </w:r>
      <w:r w:rsidRPr="004164AC">
        <w:rPr>
          <w:rFonts w:ascii="Arial" w:hAnsi="Arial" w:cs="Arial"/>
          <w:color w:val="000000" w:themeColor="text1"/>
          <w:shd w:val="clear" w:color="auto" w:fill="FFFFFF"/>
        </w:rPr>
        <w:t>Conclusion.</w:t>
      </w:r>
    </w:p>
    <w:p w14:paraId="2CE353C6" w14:textId="77777777" w:rsidR="00212D77" w:rsidRPr="004164AC" w:rsidRDefault="00212D77" w:rsidP="00C73675">
      <w:pPr>
        <w:autoSpaceDE w:val="0"/>
        <w:autoSpaceDN w:val="0"/>
        <w:adjustRightInd w:val="0"/>
        <w:ind w:left="540" w:hanging="540"/>
        <w:rPr>
          <w:rFonts w:ascii="Arial" w:hAnsi="Arial" w:cs="Arial"/>
          <w:color w:val="000000" w:themeColor="text1"/>
          <w:lang w:val="en-US"/>
        </w:rPr>
      </w:pPr>
    </w:p>
    <w:p w14:paraId="759C076E" w14:textId="1704A522" w:rsidR="00C73675" w:rsidRPr="004164AC" w:rsidRDefault="00C73675" w:rsidP="00C73675">
      <w:pPr>
        <w:autoSpaceDE w:val="0"/>
        <w:autoSpaceDN w:val="0"/>
        <w:adjustRightInd w:val="0"/>
        <w:ind w:left="540" w:hanging="540"/>
        <w:rPr>
          <w:rFonts w:ascii="Arial" w:hAnsi="Arial" w:cs="Arial"/>
          <w:color w:val="000000" w:themeColor="text1"/>
          <w:lang w:val="en-US"/>
        </w:rPr>
      </w:pPr>
      <w:r w:rsidRPr="004164AC">
        <w:rPr>
          <w:rFonts w:ascii="Arial" w:hAnsi="Arial" w:cs="Arial"/>
          <w:color w:val="000000" w:themeColor="text1"/>
          <w:lang w:val="en-US"/>
        </w:rPr>
        <w:t xml:space="preserve">Buckingham, D., &amp; Scanlon, M. (2002). </w:t>
      </w:r>
      <w:r w:rsidRPr="004164AC">
        <w:rPr>
          <w:rFonts w:ascii="Arial" w:hAnsi="Arial" w:cs="Arial"/>
          <w:i/>
          <w:color w:val="000000" w:themeColor="text1"/>
          <w:lang w:val="en-US"/>
        </w:rPr>
        <w:t>Education, Entertainment and Learning in the Home</w:t>
      </w:r>
      <w:r w:rsidRPr="004164AC">
        <w:rPr>
          <w:rFonts w:ascii="Arial" w:hAnsi="Arial" w:cs="Arial"/>
          <w:color w:val="000000" w:themeColor="text1"/>
          <w:lang w:val="en-US"/>
        </w:rPr>
        <w:t>.</w:t>
      </w:r>
      <w:r w:rsidR="00212D77" w:rsidRPr="004164AC">
        <w:rPr>
          <w:rFonts w:ascii="Arial" w:hAnsi="Arial" w:cs="Arial"/>
          <w:color w:val="000000" w:themeColor="text1"/>
          <w:lang w:val="en-US"/>
        </w:rPr>
        <w:t xml:space="preserve"> </w:t>
      </w:r>
      <w:r w:rsidRPr="004164AC">
        <w:rPr>
          <w:rFonts w:ascii="Arial" w:hAnsi="Arial" w:cs="Arial"/>
          <w:color w:val="000000" w:themeColor="text1"/>
          <w:lang w:val="en-US"/>
        </w:rPr>
        <w:t>Milton Keynes: Open University Press.</w:t>
      </w:r>
    </w:p>
    <w:p w14:paraId="7DD5F45A" w14:textId="77777777" w:rsidR="00C73675" w:rsidRPr="004164AC" w:rsidRDefault="00C73675" w:rsidP="00C73675">
      <w:pPr>
        <w:rPr>
          <w:rFonts w:ascii="Arial" w:hAnsi="Arial" w:cs="Arial"/>
          <w:color w:val="000000" w:themeColor="text1"/>
        </w:rPr>
      </w:pPr>
    </w:p>
    <w:p w14:paraId="140C2865"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Buckingham, D. (2007). Selling Childhood? Journal of Children and Media, 1:1, 15-24, DOI: </w:t>
      </w:r>
      <w:hyperlink r:id="rId6" w:history="1">
        <w:r w:rsidRPr="004164AC">
          <w:rPr>
            <w:rStyle w:val="Hyperlink"/>
            <w:rFonts w:ascii="Arial" w:hAnsi="Arial" w:cs="Arial"/>
            <w:color w:val="000000" w:themeColor="text1"/>
            <w:u w:val="none"/>
          </w:rPr>
          <w:t>10.1080/17482790601005017</w:t>
        </w:r>
      </w:hyperlink>
    </w:p>
    <w:p w14:paraId="31765C5F" w14:textId="77777777" w:rsidR="00C73675" w:rsidRPr="004164AC" w:rsidRDefault="00C73675" w:rsidP="00C73675">
      <w:pPr>
        <w:rPr>
          <w:rFonts w:ascii="Arial" w:hAnsi="Arial" w:cs="Arial"/>
          <w:color w:val="000000" w:themeColor="text1"/>
        </w:rPr>
      </w:pPr>
    </w:p>
    <w:p w14:paraId="24C26C66"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Cook, D. (2004). The commodification of childhood: The children’s clothing industry and the rise of the child consumer. Durham, NC: Duke University Press.</w:t>
      </w:r>
    </w:p>
    <w:p w14:paraId="51C54E42" w14:textId="64D5788B" w:rsidR="00C73675" w:rsidRPr="004164AC" w:rsidRDefault="00C73675" w:rsidP="00C73675">
      <w:pPr>
        <w:rPr>
          <w:rFonts w:ascii="Arial" w:hAnsi="Arial" w:cs="Arial"/>
          <w:color w:val="000000" w:themeColor="text1"/>
        </w:rPr>
      </w:pPr>
    </w:p>
    <w:p w14:paraId="591D9E7C" w14:textId="400C208E" w:rsidR="008B54BE" w:rsidRPr="004164AC" w:rsidRDefault="008B54BE" w:rsidP="008B54BE">
      <w:pPr>
        <w:ind w:right="720"/>
        <w:rPr>
          <w:rFonts w:ascii="Arial" w:hAnsi="Arial" w:cs="Arial"/>
          <w:color w:val="000000" w:themeColor="text1"/>
        </w:rPr>
      </w:pPr>
      <w:r w:rsidRPr="004164AC">
        <w:rPr>
          <w:rFonts w:ascii="Arial" w:hAnsi="Arial" w:cs="Arial"/>
          <w:color w:val="000000" w:themeColor="text1"/>
        </w:rPr>
        <w:t xml:space="preserve">Dolby, N. &amp; Rizvi, F. (Eds.), (2008) </w:t>
      </w:r>
      <w:r w:rsidRPr="004164AC">
        <w:rPr>
          <w:rFonts w:ascii="Arial" w:hAnsi="Arial" w:cs="Arial"/>
          <w:i/>
          <w:iCs/>
          <w:color w:val="000000" w:themeColor="text1"/>
        </w:rPr>
        <w:t>Youth moves: Identities and education in global perspective</w:t>
      </w:r>
      <w:r w:rsidRPr="004164AC">
        <w:rPr>
          <w:rFonts w:ascii="Arial" w:hAnsi="Arial" w:cs="Arial"/>
          <w:color w:val="000000" w:themeColor="text1"/>
        </w:rPr>
        <w:t xml:space="preserve"> New York: Routledge.  Selections: Introduction and Chapter 10</w:t>
      </w:r>
    </w:p>
    <w:p w14:paraId="4178FA0D" w14:textId="77777777" w:rsidR="008B54BE" w:rsidRPr="004164AC" w:rsidRDefault="008B54BE" w:rsidP="00C73675">
      <w:pPr>
        <w:rPr>
          <w:rFonts w:ascii="Arial" w:hAnsi="Arial" w:cs="Arial"/>
          <w:color w:val="000000" w:themeColor="text1"/>
        </w:rPr>
      </w:pPr>
    </w:p>
    <w:p w14:paraId="19582594" w14:textId="77777777" w:rsidR="00C73675" w:rsidRPr="004164AC" w:rsidRDefault="00C73675" w:rsidP="00C73675">
      <w:pPr>
        <w:rPr>
          <w:rFonts w:ascii="Arial" w:hAnsi="Arial" w:cs="Arial"/>
          <w:color w:val="000000" w:themeColor="text1"/>
          <w:shd w:val="clear" w:color="auto" w:fill="FFFFFF"/>
        </w:rPr>
      </w:pPr>
      <w:proofErr w:type="spellStart"/>
      <w:r w:rsidRPr="004164AC">
        <w:rPr>
          <w:rFonts w:ascii="Arial" w:hAnsi="Arial" w:cs="Arial"/>
          <w:color w:val="000000" w:themeColor="text1"/>
          <w:shd w:val="clear" w:color="auto" w:fill="FFFFFF"/>
        </w:rPr>
        <w:t>Strathern</w:t>
      </w:r>
      <w:proofErr w:type="spellEnd"/>
      <w:r w:rsidRPr="004164AC">
        <w:rPr>
          <w:rFonts w:ascii="Arial" w:hAnsi="Arial" w:cs="Arial"/>
          <w:color w:val="000000" w:themeColor="text1"/>
          <w:shd w:val="clear" w:color="auto" w:fill="FFFFFF"/>
        </w:rPr>
        <w:t>, M., Silverstone, R., &amp; Hirsch, E. (1992). </w:t>
      </w:r>
      <w:r w:rsidRPr="004164AC">
        <w:rPr>
          <w:rFonts w:ascii="Arial" w:hAnsi="Arial" w:cs="Arial"/>
          <w:i/>
          <w:iCs/>
          <w:color w:val="000000" w:themeColor="text1"/>
          <w:shd w:val="clear" w:color="auto" w:fill="FFFFFF"/>
        </w:rPr>
        <w:t xml:space="preserve">Consuming </w:t>
      </w:r>
      <w:proofErr w:type="gramStart"/>
      <w:r w:rsidRPr="004164AC">
        <w:rPr>
          <w:rFonts w:ascii="Arial" w:hAnsi="Arial" w:cs="Arial"/>
          <w:i/>
          <w:iCs/>
          <w:color w:val="000000" w:themeColor="text1"/>
          <w:shd w:val="clear" w:color="auto" w:fill="FFFFFF"/>
        </w:rPr>
        <w:t>technologies :</w:t>
      </w:r>
      <w:proofErr w:type="gramEnd"/>
      <w:r w:rsidRPr="004164AC">
        <w:rPr>
          <w:rFonts w:ascii="Arial" w:hAnsi="Arial" w:cs="Arial"/>
          <w:i/>
          <w:iCs/>
          <w:color w:val="000000" w:themeColor="text1"/>
          <w:shd w:val="clear" w:color="auto" w:fill="FFFFFF"/>
        </w:rPr>
        <w:t xml:space="preserve"> Media and information in domestic spaces / edited by Roger Silverstone and Eric Hirsch; </w:t>
      </w:r>
      <w:proofErr w:type="spellStart"/>
      <w:r w:rsidRPr="004164AC">
        <w:rPr>
          <w:rFonts w:ascii="Arial" w:hAnsi="Arial" w:cs="Arial"/>
          <w:i/>
          <w:iCs/>
          <w:color w:val="000000" w:themeColor="text1"/>
          <w:shd w:val="clear" w:color="auto" w:fill="FFFFFF"/>
        </w:rPr>
        <w:t>foreward</w:t>
      </w:r>
      <w:proofErr w:type="spellEnd"/>
      <w:r w:rsidRPr="004164AC">
        <w:rPr>
          <w:rFonts w:ascii="Arial" w:hAnsi="Arial" w:cs="Arial"/>
          <w:i/>
          <w:iCs/>
          <w:color w:val="000000" w:themeColor="text1"/>
          <w:shd w:val="clear" w:color="auto" w:fill="FFFFFF"/>
        </w:rPr>
        <w:t xml:space="preserve"> by Marilyn </w:t>
      </w:r>
      <w:proofErr w:type="spellStart"/>
      <w:r w:rsidRPr="004164AC">
        <w:rPr>
          <w:rFonts w:ascii="Arial" w:hAnsi="Arial" w:cs="Arial"/>
          <w:i/>
          <w:iCs/>
          <w:color w:val="000000" w:themeColor="text1"/>
          <w:shd w:val="clear" w:color="auto" w:fill="FFFFFF"/>
        </w:rPr>
        <w:t>Strathern</w:t>
      </w:r>
      <w:proofErr w:type="spellEnd"/>
      <w:r w:rsidRPr="004164AC">
        <w:rPr>
          <w:rFonts w:ascii="Arial" w:hAnsi="Arial" w:cs="Arial"/>
          <w:i/>
          <w:iCs/>
          <w:color w:val="000000" w:themeColor="text1"/>
          <w:shd w:val="clear" w:color="auto" w:fill="FFFFFF"/>
        </w:rPr>
        <w:t>.</w:t>
      </w:r>
      <w:r w:rsidRPr="004164AC">
        <w:rPr>
          <w:rFonts w:ascii="Arial" w:hAnsi="Arial" w:cs="Arial"/>
          <w:color w:val="000000" w:themeColor="text1"/>
          <w:shd w:val="clear" w:color="auto" w:fill="FFFFFF"/>
        </w:rPr>
        <w:t>(Updated ed.]. ed.).</w:t>
      </w:r>
    </w:p>
    <w:p w14:paraId="65A64BF2" w14:textId="77777777" w:rsidR="00C73675" w:rsidRPr="004164AC" w:rsidRDefault="00C73675" w:rsidP="00C73675">
      <w:pPr>
        <w:rPr>
          <w:rFonts w:ascii="Arial" w:hAnsi="Arial" w:cs="Arial"/>
          <w:color w:val="000000" w:themeColor="text1"/>
        </w:rPr>
      </w:pPr>
    </w:p>
    <w:p w14:paraId="37BC710F" w14:textId="77777777" w:rsidR="00C73675" w:rsidRPr="004164AC" w:rsidRDefault="00C73675" w:rsidP="00C73675">
      <w:pPr>
        <w:rPr>
          <w:rFonts w:ascii="Arial" w:hAnsi="Arial" w:cs="Arial"/>
          <w:color w:val="000000" w:themeColor="text1"/>
        </w:rPr>
      </w:pPr>
      <w:proofErr w:type="spellStart"/>
      <w:r w:rsidRPr="004164AC">
        <w:rPr>
          <w:rFonts w:ascii="Arial" w:hAnsi="Arial" w:cs="Arial"/>
          <w:color w:val="000000" w:themeColor="text1"/>
          <w:shd w:val="clear" w:color="auto" w:fill="FFFFFF"/>
        </w:rPr>
        <w:t>Erstad</w:t>
      </w:r>
      <w:proofErr w:type="spellEnd"/>
      <w:r w:rsidRPr="004164AC">
        <w:rPr>
          <w:rFonts w:ascii="Arial" w:hAnsi="Arial" w:cs="Arial"/>
          <w:color w:val="000000" w:themeColor="text1"/>
          <w:shd w:val="clear" w:color="auto" w:fill="FFFFFF"/>
        </w:rPr>
        <w:t>, O., &amp; Sefton-Green, J. (2013). </w:t>
      </w:r>
      <w:r w:rsidRPr="004164AC">
        <w:rPr>
          <w:rFonts w:ascii="Arial" w:hAnsi="Arial" w:cs="Arial"/>
          <w:i/>
          <w:iCs/>
          <w:color w:val="000000" w:themeColor="text1"/>
          <w:shd w:val="clear" w:color="auto" w:fill="FFFFFF"/>
        </w:rPr>
        <w:t>Identity, community, and learning lives in the digital age: 1. publ.</w:t>
      </w:r>
      <w:r w:rsidRPr="004164AC">
        <w:rPr>
          <w:rFonts w:ascii="Arial" w:hAnsi="Arial" w:cs="Arial"/>
          <w:color w:val="000000" w:themeColor="text1"/>
          <w:shd w:val="clear" w:color="auto" w:fill="FFFFFF"/>
        </w:rPr>
        <w:t> Cambridge: Cambridge University Press.</w:t>
      </w:r>
    </w:p>
    <w:p w14:paraId="534A26BD" w14:textId="77777777" w:rsidR="00C73675" w:rsidRPr="004164AC" w:rsidRDefault="00C73675" w:rsidP="00C73675">
      <w:pPr>
        <w:rPr>
          <w:rFonts w:ascii="Arial" w:hAnsi="Arial" w:cs="Arial"/>
          <w:color w:val="000000" w:themeColor="text1"/>
          <w:shd w:val="clear" w:color="auto" w:fill="FFFFFF"/>
        </w:rPr>
      </w:pPr>
    </w:p>
    <w:p w14:paraId="5EBCF5C7" w14:textId="77777777" w:rsidR="00C73675" w:rsidRPr="004164AC" w:rsidRDefault="00C73675" w:rsidP="00C73675">
      <w:pPr>
        <w:tabs>
          <w:tab w:val="left" w:pos="90"/>
        </w:tabs>
        <w:rPr>
          <w:rFonts w:ascii="Arial" w:hAnsi="Arial" w:cs="Arial"/>
          <w:color w:val="000000" w:themeColor="text1"/>
        </w:rPr>
      </w:pPr>
      <w:r w:rsidRPr="004164AC">
        <w:rPr>
          <w:rFonts w:ascii="Arial" w:hAnsi="Arial" w:cs="Arial"/>
          <w:color w:val="000000" w:themeColor="text1"/>
        </w:rPr>
        <w:t xml:space="preserve">Ito, M. (2009). </w:t>
      </w:r>
      <w:r w:rsidRPr="004164AC">
        <w:rPr>
          <w:rFonts w:ascii="Arial" w:hAnsi="Arial" w:cs="Arial"/>
          <w:i/>
          <w:iCs/>
          <w:color w:val="000000" w:themeColor="text1"/>
        </w:rPr>
        <w:t>Engineering play: a cultural history of children’s software</w:t>
      </w:r>
      <w:r w:rsidRPr="004164AC">
        <w:rPr>
          <w:rFonts w:ascii="Arial" w:hAnsi="Arial" w:cs="Arial"/>
          <w:color w:val="000000" w:themeColor="text1"/>
        </w:rPr>
        <w:t>. Cambridge, Mass: MIT Press.</w:t>
      </w:r>
    </w:p>
    <w:p w14:paraId="122DBA53" w14:textId="77777777" w:rsidR="00C73675" w:rsidRPr="004164AC" w:rsidRDefault="00C73675" w:rsidP="00C73675">
      <w:pPr>
        <w:tabs>
          <w:tab w:val="left" w:pos="90"/>
        </w:tabs>
        <w:rPr>
          <w:rFonts w:ascii="Arial" w:hAnsi="Arial" w:cs="Arial"/>
          <w:color w:val="000000" w:themeColor="text1"/>
        </w:rPr>
      </w:pPr>
    </w:p>
    <w:p w14:paraId="7F51AC42" w14:textId="77777777" w:rsidR="00C73675" w:rsidRPr="004164AC" w:rsidRDefault="00C73675" w:rsidP="00C73675">
      <w:pPr>
        <w:tabs>
          <w:tab w:val="left" w:pos="90"/>
        </w:tabs>
        <w:rPr>
          <w:rFonts w:ascii="Arial" w:hAnsi="Arial" w:cs="Arial"/>
          <w:color w:val="000000" w:themeColor="text1"/>
        </w:rPr>
      </w:pPr>
      <w:r w:rsidRPr="004164AC">
        <w:rPr>
          <w:rFonts w:ascii="Arial" w:hAnsi="Arial" w:cs="Arial"/>
          <w:color w:val="000000" w:themeColor="text1"/>
        </w:rPr>
        <w:t xml:space="preserve">Ito, M. (2007). Technologies of the Childhood Imagination: </w:t>
      </w:r>
      <w:proofErr w:type="spellStart"/>
      <w:r w:rsidRPr="004164AC">
        <w:rPr>
          <w:rFonts w:ascii="Arial" w:hAnsi="Arial" w:cs="Arial"/>
          <w:color w:val="000000" w:themeColor="text1"/>
        </w:rPr>
        <w:t>YuGi</w:t>
      </w:r>
      <w:proofErr w:type="spellEnd"/>
      <w:r w:rsidRPr="004164AC">
        <w:rPr>
          <w:rFonts w:ascii="Arial" w:hAnsi="Arial" w:cs="Arial"/>
          <w:color w:val="000000" w:themeColor="text1"/>
        </w:rPr>
        <w:t>-</w:t>
      </w:r>
      <w:proofErr w:type="gramStart"/>
      <w:r w:rsidRPr="004164AC">
        <w:rPr>
          <w:rFonts w:ascii="Arial" w:hAnsi="Arial" w:cs="Arial"/>
          <w:color w:val="000000" w:themeColor="text1"/>
        </w:rPr>
        <w:t>Oh!,</w:t>
      </w:r>
      <w:proofErr w:type="gramEnd"/>
      <w:r w:rsidRPr="004164AC">
        <w:rPr>
          <w:rFonts w:ascii="Arial" w:hAnsi="Arial" w:cs="Arial"/>
          <w:color w:val="000000" w:themeColor="text1"/>
        </w:rPr>
        <w:t xml:space="preserve"> Media Mixes, and Everyday Cultural Production, in </w:t>
      </w:r>
      <w:r w:rsidRPr="004164AC">
        <w:rPr>
          <w:rFonts w:ascii="Arial" w:hAnsi="Arial" w:cs="Arial"/>
          <w:i/>
          <w:color w:val="000000" w:themeColor="text1"/>
        </w:rPr>
        <w:t>Structures of Participation in Digital Culture</w:t>
      </w:r>
      <w:r w:rsidRPr="004164AC">
        <w:rPr>
          <w:rFonts w:ascii="Arial" w:hAnsi="Arial" w:cs="Arial"/>
          <w:color w:val="000000" w:themeColor="text1"/>
        </w:rPr>
        <w:t>, pp. 88-110.</w:t>
      </w:r>
    </w:p>
    <w:p w14:paraId="7B4A6353" w14:textId="77777777" w:rsidR="00C73675" w:rsidRPr="004164AC" w:rsidRDefault="00C73675" w:rsidP="00C73675">
      <w:pPr>
        <w:tabs>
          <w:tab w:val="left" w:pos="90"/>
        </w:tabs>
        <w:rPr>
          <w:rFonts w:ascii="Arial" w:hAnsi="Arial" w:cs="Arial"/>
          <w:color w:val="000000" w:themeColor="text1"/>
        </w:rPr>
      </w:pPr>
    </w:p>
    <w:p w14:paraId="6FD15106" w14:textId="4A4CC995" w:rsidR="00C73675" w:rsidRPr="004164AC" w:rsidRDefault="00C73675" w:rsidP="00C73675">
      <w:pPr>
        <w:rPr>
          <w:rFonts w:ascii="Arial" w:hAnsi="Arial" w:cs="Arial"/>
          <w:color w:val="000000" w:themeColor="text1"/>
          <w:shd w:val="clear" w:color="auto" w:fill="FFFFFF"/>
        </w:rPr>
      </w:pPr>
      <w:r w:rsidRPr="004164AC">
        <w:rPr>
          <w:rFonts w:ascii="Arial" w:hAnsi="Arial" w:cs="Arial"/>
          <w:color w:val="000000" w:themeColor="text1"/>
          <w:lang w:val="en-US"/>
        </w:rPr>
        <w:t xml:space="preserve">M. C. Kearney (Ed.), (2011) </w:t>
      </w:r>
      <w:r w:rsidRPr="004164AC">
        <w:rPr>
          <w:rFonts w:ascii="Arial" w:hAnsi="Arial" w:cs="Arial"/>
          <w:i/>
          <w:iCs/>
          <w:color w:val="000000" w:themeColor="text1"/>
          <w:lang w:val="en-US"/>
        </w:rPr>
        <w:t>Mediated girlhoods: New explorations of girls' media culture</w:t>
      </w:r>
      <w:r w:rsidRPr="004164AC">
        <w:rPr>
          <w:rFonts w:ascii="Arial" w:hAnsi="Arial" w:cs="Arial"/>
          <w:color w:val="000000" w:themeColor="text1"/>
          <w:lang w:val="en-US"/>
        </w:rPr>
        <w:t xml:space="preserve">. New York, NY: Peter Lang. </w:t>
      </w:r>
      <w:r w:rsidR="008B54BE" w:rsidRPr="004164AC">
        <w:rPr>
          <w:rFonts w:ascii="Arial" w:hAnsi="Arial" w:cs="Arial"/>
          <w:color w:val="000000" w:themeColor="text1"/>
          <w:lang w:val="en-US"/>
        </w:rPr>
        <w:t xml:space="preserve">Selections: </w:t>
      </w:r>
      <w:r w:rsidRPr="004164AC">
        <w:rPr>
          <w:rFonts w:ascii="Arial" w:hAnsi="Arial" w:cs="Arial"/>
          <w:color w:val="000000" w:themeColor="text1"/>
          <w:lang w:val="en-US"/>
        </w:rPr>
        <w:t>Chapters</w:t>
      </w:r>
      <w:r w:rsidR="008B54BE" w:rsidRPr="004164AC">
        <w:rPr>
          <w:rFonts w:ascii="Arial" w:hAnsi="Arial" w:cs="Arial"/>
          <w:color w:val="000000" w:themeColor="text1"/>
          <w:lang w:val="en-US"/>
        </w:rPr>
        <w:t xml:space="preserve"> </w:t>
      </w:r>
      <w:r w:rsidRPr="004164AC">
        <w:rPr>
          <w:rFonts w:ascii="Arial" w:hAnsi="Arial" w:cs="Arial"/>
          <w:color w:val="000000" w:themeColor="text1"/>
          <w:lang w:val="en-US"/>
        </w:rPr>
        <w:t>Introduction, 8</w:t>
      </w:r>
      <w:r w:rsidR="008B54BE" w:rsidRPr="004164AC">
        <w:rPr>
          <w:rFonts w:ascii="Arial" w:hAnsi="Arial" w:cs="Arial"/>
          <w:color w:val="000000" w:themeColor="text1"/>
          <w:lang w:val="en-US"/>
        </w:rPr>
        <w:t>, 9, 14, &amp; 15</w:t>
      </w:r>
    </w:p>
    <w:p w14:paraId="4C1E4658" w14:textId="77777777" w:rsidR="00C73675" w:rsidRPr="004164AC" w:rsidRDefault="00C73675" w:rsidP="00C73675">
      <w:pPr>
        <w:rPr>
          <w:rFonts w:ascii="Arial" w:hAnsi="Arial" w:cs="Arial"/>
          <w:color w:val="000000" w:themeColor="text1"/>
          <w:shd w:val="clear" w:color="auto" w:fill="FFFFFF"/>
        </w:rPr>
      </w:pPr>
    </w:p>
    <w:p w14:paraId="407D7EDA" w14:textId="6D8B1694" w:rsidR="00C73675" w:rsidRPr="004164AC" w:rsidRDefault="00C73675" w:rsidP="00C73675">
      <w:pPr>
        <w:rPr>
          <w:rFonts w:ascii="Arial" w:hAnsi="Arial" w:cs="Arial"/>
          <w:color w:val="000000" w:themeColor="text1"/>
        </w:rPr>
      </w:pPr>
      <w:r w:rsidRPr="004164AC">
        <w:rPr>
          <w:rFonts w:ascii="Arial" w:hAnsi="Arial" w:cs="Arial"/>
          <w:color w:val="000000" w:themeColor="text1"/>
          <w:shd w:val="clear" w:color="auto" w:fill="FFFFFF"/>
        </w:rPr>
        <w:t>Kline, S. (1993). </w:t>
      </w:r>
      <w:r w:rsidRPr="004164AC">
        <w:rPr>
          <w:rFonts w:ascii="Arial" w:hAnsi="Arial" w:cs="Arial"/>
          <w:i/>
          <w:iCs/>
          <w:color w:val="000000" w:themeColor="text1"/>
          <w:shd w:val="clear" w:color="auto" w:fill="FFFFFF"/>
        </w:rPr>
        <w:t xml:space="preserve">Out of the garden: Toys, TV and children's culture in the age of marketing / Stephen Kline. </w:t>
      </w:r>
      <w:r w:rsidRPr="004164AC">
        <w:rPr>
          <w:rFonts w:ascii="Arial" w:hAnsi="Arial" w:cs="Arial"/>
          <w:iCs/>
          <w:color w:val="000000" w:themeColor="text1"/>
          <w:shd w:val="clear" w:color="auto" w:fill="FFFFFF"/>
        </w:rPr>
        <w:t>Chapters: 2, 4, 5 &amp; 6</w:t>
      </w:r>
    </w:p>
    <w:p w14:paraId="297845B7" w14:textId="77777777" w:rsidR="00C73675" w:rsidRPr="004164AC" w:rsidRDefault="00C73675" w:rsidP="00C73675">
      <w:pPr>
        <w:tabs>
          <w:tab w:val="left" w:pos="90"/>
        </w:tabs>
        <w:rPr>
          <w:rFonts w:ascii="Arial" w:hAnsi="Arial" w:cs="Arial"/>
          <w:color w:val="000000" w:themeColor="text1"/>
        </w:rPr>
      </w:pPr>
    </w:p>
    <w:p w14:paraId="06175321" w14:textId="77777777" w:rsidR="00C73675" w:rsidRPr="004164AC" w:rsidRDefault="00C73675" w:rsidP="00C73675">
      <w:pPr>
        <w:rPr>
          <w:rFonts w:ascii="Arial" w:hAnsi="Arial" w:cs="Arial"/>
          <w:color w:val="000000" w:themeColor="text1"/>
          <w:shd w:val="clear" w:color="auto" w:fill="FFFFFF"/>
        </w:rPr>
      </w:pPr>
      <w:r w:rsidRPr="004164AC">
        <w:rPr>
          <w:rFonts w:ascii="Arial" w:hAnsi="Arial" w:cs="Arial"/>
          <w:color w:val="000000" w:themeColor="text1"/>
          <w:shd w:val="clear" w:color="auto" w:fill="FFFFFF"/>
        </w:rPr>
        <w:t>Livingstone, S. &amp; Sefton-Green, J. (2016). The Class: Living and Learning in the Digital Age. New York: NYU Press. Retrieved September 2018 from Project MUSE database.</w:t>
      </w:r>
    </w:p>
    <w:p w14:paraId="47DCBDB4" w14:textId="77777777" w:rsidR="00C73675" w:rsidRPr="004164AC" w:rsidRDefault="00C73675" w:rsidP="00C73675">
      <w:pPr>
        <w:rPr>
          <w:rFonts w:ascii="Arial" w:hAnsi="Arial" w:cs="Arial"/>
          <w:color w:val="000000" w:themeColor="text1"/>
          <w:shd w:val="clear" w:color="auto" w:fill="FFFFFF"/>
        </w:rPr>
      </w:pPr>
    </w:p>
    <w:p w14:paraId="7A667C60"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Livingstone, S. (2009). </w:t>
      </w:r>
      <w:r w:rsidRPr="004164AC">
        <w:rPr>
          <w:rFonts w:ascii="Arial" w:hAnsi="Arial" w:cs="Arial"/>
          <w:i/>
          <w:iCs/>
          <w:color w:val="000000" w:themeColor="text1"/>
        </w:rPr>
        <w:t>Children and the internet: Great expectations, challenging realities</w:t>
      </w:r>
      <w:r w:rsidRPr="004164AC">
        <w:rPr>
          <w:rFonts w:ascii="Arial" w:hAnsi="Arial" w:cs="Arial"/>
          <w:color w:val="000000" w:themeColor="text1"/>
        </w:rPr>
        <w:t>. Cambridge, UK: Polity Press.</w:t>
      </w:r>
    </w:p>
    <w:p w14:paraId="48BE74D9" w14:textId="77777777" w:rsidR="00C73675" w:rsidRPr="004164AC" w:rsidRDefault="00C73675" w:rsidP="00C73675">
      <w:pPr>
        <w:rPr>
          <w:rFonts w:ascii="Arial" w:hAnsi="Arial" w:cs="Arial"/>
          <w:color w:val="000000" w:themeColor="text1"/>
          <w:shd w:val="clear" w:color="auto" w:fill="FFFFFF"/>
        </w:rPr>
      </w:pPr>
    </w:p>
    <w:p w14:paraId="4D9579FB" w14:textId="77777777" w:rsidR="00C73675" w:rsidRPr="004164AC" w:rsidRDefault="00C73675" w:rsidP="00C73675">
      <w:pPr>
        <w:rPr>
          <w:rFonts w:ascii="Arial" w:hAnsi="Arial" w:cs="Arial"/>
          <w:color w:val="000000" w:themeColor="text1"/>
          <w:shd w:val="clear" w:color="auto" w:fill="FFFFFF"/>
        </w:rPr>
      </w:pPr>
      <w:r w:rsidRPr="004164AC">
        <w:rPr>
          <w:rFonts w:ascii="Arial" w:hAnsi="Arial" w:cs="Arial"/>
          <w:color w:val="000000" w:themeColor="text1"/>
          <w:shd w:val="clear" w:color="auto" w:fill="FFFFFF"/>
        </w:rPr>
        <w:t>Livingstone, S. (2002). </w:t>
      </w:r>
      <w:r w:rsidRPr="004164AC">
        <w:rPr>
          <w:rFonts w:ascii="Arial" w:hAnsi="Arial" w:cs="Arial"/>
          <w:i/>
          <w:iCs/>
          <w:color w:val="000000" w:themeColor="text1"/>
          <w:shd w:val="clear" w:color="auto" w:fill="FFFFFF"/>
        </w:rPr>
        <w:t>Young People and New Media: Childhood and the Changing Media Environment</w:t>
      </w:r>
      <w:r w:rsidRPr="004164AC">
        <w:rPr>
          <w:rFonts w:ascii="Arial" w:hAnsi="Arial" w:cs="Arial"/>
          <w:color w:val="000000" w:themeColor="text1"/>
          <w:shd w:val="clear" w:color="auto" w:fill="FFFFFF"/>
        </w:rPr>
        <w:t>. London: SAGE Publications.</w:t>
      </w:r>
    </w:p>
    <w:p w14:paraId="7A756128" w14:textId="77777777" w:rsidR="00C73675" w:rsidRPr="004164AC" w:rsidRDefault="00C73675" w:rsidP="00C73675">
      <w:pPr>
        <w:rPr>
          <w:rFonts w:ascii="Arial" w:hAnsi="Arial" w:cs="Arial"/>
          <w:color w:val="000000" w:themeColor="text1"/>
        </w:rPr>
      </w:pPr>
    </w:p>
    <w:p w14:paraId="041D269C"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Livingstone, S. (2007). Family Television to Bedroom Culture: Young People's Media at Home. In in Devereux, </w:t>
      </w:r>
      <w:proofErr w:type="spellStart"/>
      <w:r w:rsidRPr="004164AC">
        <w:rPr>
          <w:rFonts w:ascii="Arial" w:hAnsi="Arial" w:cs="Arial"/>
          <w:color w:val="000000" w:themeColor="text1"/>
        </w:rPr>
        <w:t>Eoin</w:t>
      </w:r>
      <w:proofErr w:type="spellEnd"/>
      <w:r w:rsidRPr="004164AC">
        <w:rPr>
          <w:rFonts w:ascii="Arial" w:hAnsi="Arial" w:cs="Arial"/>
          <w:color w:val="000000" w:themeColor="text1"/>
        </w:rPr>
        <w:t xml:space="preserve">, (ed.) Media studies: key issues and debates. London, UK: SAGE Publications, pp. 302-321. </w:t>
      </w:r>
    </w:p>
    <w:p w14:paraId="6D5ED183" w14:textId="77777777" w:rsidR="00C73675" w:rsidRPr="004164AC" w:rsidRDefault="00C73675" w:rsidP="00C73675">
      <w:pPr>
        <w:rPr>
          <w:rFonts w:ascii="Arial" w:hAnsi="Arial" w:cs="Arial"/>
          <w:color w:val="000000" w:themeColor="text1"/>
        </w:rPr>
      </w:pPr>
    </w:p>
    <w:p w14:paraId="69987A2F"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Livingstone, S. (2006). Regulating the internet at home: Contrasting the perspectives of children and parents. In D. Buckingham &amp; R. Willett (Eds.), Digital generations: Children, young people and new media. Mahwah, NJ: Lawrence Erlbaum Associates, Inc.</w:t>
      </w:r>
    </w:p>
    <w:p w14:paraId="199456FC" w14:textId="77777777" w:rsidR="00C73675" w:rsidRPr="004164AC" w:rsidRDefault="00C73675" w:rsidP="00C73675">
      <w:pPr>
        <w:rPr>
          <w:rFonts w:ascii="Arial" w:hAnsi="Arial" w:cs="Arial"/>
          <w:color w:val="000000" w:themeColor="text1"/>
        </w:rPr>
      </w:pPr>
    </w:p>
    <w:p w14:paraId="579C16C4" w14:textId="77777777" w:rsidR="00212D77" w:rsidRPr="004164AC" w:rsidRDefault="00212D77" w:rsidP="00212D77">
      <w:pPr>
        <w:rPr>
          <w:rFonts w:ascii="Arial" w:hAnsi="Arial" w:cs="Arial"/>
          <w:color w:val="000000" w:themeColor="text1"/>
        </w:rPr>
      </w:pPr>
      <w:proofErr w:type="spellStart"/>
      <w:r w:rsidRPr="004164AC">
        <w:rPr>
          <w:rFonts w:ascii="Arial" w:hAnsi="Arial" w:cs="Arial"/>
          <w:color w:val="000000" w:themeColor="text1"/>
        </w:rPr>
        <w:t>Oswell</w:t>
      </w:r>
      <w:proofErr w:type="spellEnd"/>
      <w:r w:rsidRPr="004164AC">
        <w:rPr>
          <w:rFonts w:ascii="Arial" w:hAnsi="Arial" w:cs="Arial"/>
          <w:color w:val="000000" w:themeColor="text1"/>
        </w:rPr>
        <w:t xml:space="preserve">, D. (2002). </w:t>
      </w:r>
      <w:r w:rsidRPr="004164AC">
        <w:rPr>
          <w:rFonts w:ascii="Arial" w:hAnsi="Arial" w:cs="Arial"/>
          <w:i/>
          <w:iCs/>
          <w:color w:val="000000" w:themeColor="text1"/>
        </w:rPr>
        <w:t>Television, childhood and the home: A history of the making of the child television audience in Britain</w:t>
      </w:r>
      <w:r w:rsidRPr="004164AC">
        <w:rPr>
          <w:rFonts w:ascii="Arial" w:hAnsi="Arial" w:cs="Arial"/>
          <w:color w:val="000000" w:themeColor="text1"/>
        </w:rPr>
        <w:t>. Oxford, UK: Oxford University Press.</w:t>
      </w:r>
    </w:p>
    <w:p w14:paraId="7208D339" w14:textId="77777777" w:rsidR="00212D77" w:rsidRPr="004164AC" w:rsidRDefault="00212D77" w:rsidP="00C73675">
      <w:pPr>
        <w:rPr>
          <w:rFonts w:ascii="Arial" w:hAnsi="Arial" w:cs="Arial"/>
          <w:color w:val="000000" w:themeColor="text1"/>
        </w:rPr>
      </w:pPr>
    </w:p>
    <w:p w14:paraId="6AD9C953" w14:textId="1302EB48"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Schor, J. (2004). Born to buy: The commercialized child and the new consumer culture. New York: Scribner. </w:t>
      </w:r>
    </w:p>
    <w:p w14:paraId="224C1F56" w14:textId="77777777" w:rsidR="00212D77" w:rsidRPr="004164AC" w:rsidRDefault="00212D77" w:rsidP="00212D77">
      <w:pPr>
        <w:pStyle w:val="BodyText"/>
        <w:jc w:val="left"/>
        <w:rPr>
          <w:rFonts w:ascii="Arial" w:eastAsia="Cambria" w:hAnsi="Arial" w:cs="Arial"/>
          <w:color w:val="000000" w:themeColor="text1"/>
          <w:szCs w:val="24"/>
        </w:rPr>
      </w:pPr>
    </w:p>
    <w:p w14:paraId="400D75CE" w14:textId="5D5ADC6A" w:rsidR="00C73675" w:rsidRPr="004164AC" w:rsidRDefault="00212D77" w:rsidP="00212D77">
      <w:pPr>
        <w:pStyle w:val="BodyText"/>
        <w:jc w:val="left"/>
        <w:rPr>
          <w:rFonts w:ascii="Arial" w:eastAsia="Cambria" w:hAnsi="Arial" w:cs="Arial"/>
          <w:color w:val="000000" w:themeColor="text1"/>
          <w:szCs w:val="24"/>
        </w:rPr>
      </w:pPr>
      <w:r w:rsidRPr="004164AC">
        <w:rPr>
          <w:rFonts w:ascii="Arial" w:eastAsia="Cambria" w:hAnsi="Arial" w:cs="Arial"/>
          <w:color w:val="000000" w:themeColor="text1"/>
          <w:szCs w:val="24"/>
        </w:rPr>
        <w:t xml:space="preserve">Sefton-Green, J. (2006). Youth, technology and media cultures. </w:t>
      </w:r>
      <w:r w:rsidRPr="004164AC">
        <w:rPr>
          <w:rFonts w:ascii="Arial" w:eastAsia="Cambria" w:hAnsi="Arial" w:cs="Arial"/>
          <w:i/>
          <w:iCs/>
          <w:color w:val="000000" w:themeColor="text1"/>
          <w:szCs w:val="24"/>
        </w:rPr>
        <w:t>Review of Research in Education, 30</w:t>
      </w:r>
      <w:r w:rsidRPr="004164AC">
        <w:rPr>
          <w:rFonts w:ascii="Arial" w:eastAsia="Cambria" w:hAnsi="Arial" w:cs="Arial"/>
          <w:color w:val="000000" w:themeColor="text1"/>
          <w:szCs w:val="24"/>
        </w:rPr>
        <w:t>, 279-306.</w:t>
      </w:r>
    </w:p>
    <w:p w14:paraId="51EF4ED8" w14:textId="77777777" w:rsidR="00212D77" w:rsidRPr="004164AC" w:rsidRDefault="00212D77" w:rsidP="00C73675">
      <w:pPr>
        <w:rPr>
          <w:rFonts w:ascii="Arial" w:hAnsi="Arial" w:cs="Arial"/>
          <w:color w:val="000000" w:themeColor="text1"/>
        </w:rPr>
      </w:pPr>
    </w:p>
    <w:p w14:paraId="5F6D3507"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Seiter, E. (1993). Sold separately: Parents and children in consumer culture. New Brunswick, NJ: Rutgers University Press.</w:t>
      </w:r>
    </w:p>
    <w:p w14:paraId="7B983B89" w14:textId="77777777" w:rsidR="00C73675" w:rsidRPr="004164AC" w:rsidRDefault="00C73675" w:rsidP="00C73675">
      <w:pPr>
        <w:rPr>
          <w:rFonts w:ascii="Arial" w:hAnsi="Arial" w:cs="Arial"/>
          <w:color w:val="000000" w:themeColor="text1"/>
        </w:rPr>
      </w:pPr>
    </w:p>
    <w:p w14:paraId="1A30E97D" w14:textId="77777777"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Silverstone, R. (1994). </w:t>
      </w:r>
      <w:r w:rsidRPr="004164AC">
        <w:rPr>
          <w:rFonts w:ascii="Arial" w:hAnsi="Arial" w:cs="Arial"/>
          <w:i/>
          <w:iCs/>
          <w:color w:val="000000" w:themeColor="text1"/>
        </w:rPr>
        <w:t>Television and Everyday Life</w:t>
      </w:r>
      <w:r w:rsidRPr="004164AC">
        <w:rPr>
          <w:rFonts w:ascii="Arial" w:hAnsi="Arial" w:cs="Arial"/>
          <w:color w:val="000000" w:themeColor="text1"/>
        </w:rPr>
        <w:t>. London and New York: Routledge.</w:t>
      </w:r>
    </w:p>
    <w:p w14:paraId="617A177B" w14:textId="77777777" w:rsidR="00C73675" w:rsidRPr="004164AC" w:rsidRDefault="00C73675" w:rsidP="00C73675">
      <w:pPr>
        <w:tabs>
          <w:tab w:val="left" w:pos="90"/>
        </w:tabs>
        <w:ind w:hanging="480"/>
        <w:rPr>
          <w:rFonts w:ascii="Arial" w:hAnsi="Arial" w:cs="Arial"/>
          <w:color w:val="000000" w:themeColor="text1"/>
        </w:rPr>
      </w:pPr>
    </w:p>
    <w:p w14:paraId="23E3B6EE" w14:textId="4907295C" w:rsidR="00C73675" w:rsidRPr="004164AC" w:rsidRDefault="00C73675" w:rsidP="00C73675">
      <w:pPr>
        <w:rPr>
          <w:rFonts w:ascii="Arial" w:hAnsi="Arial" w:cs="Arial"/>
          <w:color w:val="000000" w:themeColor="text1"/>
        </w:rPr>
      </w:pPr>
      <w:r w:rsidRPr="004164AC">
        <w:rPr>
          <w:rFonts w:ascii="Arial" w:hAnsi="Arial" w:cs="Arial"/>
          <w:color w:val="000000" w:themeColor="text1"/>
        </w:rPr>
        <w:t xml:space="preserve">Vincent, J. &amp; Haddon, L. (2018). </w:t>
      </w:r>
      <w:r w:rsidRPr="004164AC">
        <w:rPr>
          <w:rFonts w:ascii="Arial" w:hAnsi="Arial" w:cs="Arial"/>
          <w:i/>
          <w:color w:val="000000" w:themeColor="text1"/>
        </w:rPr>
        <w:t>Smartphone Cultures</w:t>
      </w:r>
      <w:r w:rsidRPr="004164AC">
        <w:rPr>
          <w:rFonts w:ascii="Arial" w:hAnsi="Arial" w:cs="Arial"/>
          <w:color w:val="000000" w:themeColor="text1"/>
        </w:rPr>
        <w:t xml:space="preserve">. New York: Routledge. </w:t>
      </w:r>
    </w:p>
    <w:p w14:paraId="2395CF82" w14:textId="77777777" w:rsidR="00212D77" w:rsidRPr="004164AC" w:rsidRDefault="00212D77" w:rsidP="00212D77">
      <w:pPr>
        <w:ind w:right="720"/>
        <w:rPr>
          <w:rFonts w:ascii="Arial" w:hAnsi="Arial" w:cs="Arial"/>
          <w:color w:val="000000" w:themeColor="text1"/>
          <w:lang w:val="en-US"/>
        </w:rPr>
      </w:pPr>
    </w:p>
    <w:p w14:paraId="1D3976C4" w14:textId="285EF065" w:rsidR="00212D77" w:rsidRPr="004164AC" w:rsidRDefault="00212D77" w:rsidP="00212D77">
      <w:pPr>
        <w:ind w:right="720"/>
        <w:rPr>
          <w:rFonts w:ascii="Arial" w:hAnsi="Arial" w:cs="Arial"/>
          <w:color w:val="000000" w:themeColor="text1"/>
        </w:rPr>
      </w:pPr>
      <w:r w:rsidRPr="004164AC">
        <w:rPr>
          <w:rFonts w:ascii="Arial" w:hAnsi="Arial" w:cs="Arial"/>
          <w:color w:val="000000" w:themeColor="text1"/>
          <w:lang w:val="en-US"/>
        </w:rPr>
        <w:t xml:space="preserve">Willett, R. (2015). The discursive construction of ‘good parenting’ and digital media – The case of children’s virtual world games. </w:t>
      </w:r>
      <w:r w:rsidRPr="004164AC">
        <w:rPr>
          <w:rFonts w:ascii="Arial" w:hAnsi="Arial" w:cs="Arial"/>
          <w:i/>
          <w:color w:val="000000" w:themeColor="text1"/>
          <w:lang w:val="en-US"/>
        </w:rPr>
        <w:t>Media, Culture &amp; Society</w:t>
      </w:r>
      <w:r w:rsidRPr="004164AC">
        <w:rPr>
          <w:rFonts w:ascii="Arial" w:hAnsi="Arial" w:cs="Arial"/>
          <w:color w:val="000000" w:themeColor="text1"/>
          <w:lang w:val="en-US"/>
        </w:rPr>
        <w:t xml:space="preserve">. 37(7). 1060-1075. </w:t>
      </w:r>
    </w:p>
    <w:p w14:paraId="32CA7D66" w14:textId="77777777" w:rsidR="00212D77" w:rsidRPr="004164AC" w:rsidRDefault="00212D77" w:rsidP="00C73675">
      <w:pPr>
        <w:rPr>
          <w:rFonts w:ascii="Arial" w:hAnsi="Arial" w:cs="Arial"/>
          <w:color w:val="000000" w:themeColor="text1"/>
          <w:highlight w:val="yellow"/>
        </w:rPr>
      </w:pPr>
    </w:p>
    <w:p w14:paraId="5EEAC3AC" w14:textId="77777777" w:rsidR="00934A9B" w:rsidRPr="004164AC" w:rsidRDefault="00934A9B">
      <w:pPr>
        <w:rPr>
          <w:rFonts w:ascii="Arial" w:hAnsi="Arial" w:cs="Arial"/>
          <w:color w:val="000000" w:themeColor="text1"/>
        </w:rPr>
      </w:pPr>
    </w:p>
    <w:sectPr w:rsidR="00934A9B" w:rsidRPr="004164AC" w:rsidSect="0018049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47861" w14:textId="77777777" w:rsidR="00B43A2C" w:rsidRDefault="00B43A2C" w:rsidP="006928FD">
      <w:r>
        <w:separator/>
      </w:r>
    </w:p>
  </w:endnote>
  <w:endnote w:type="continuationSeparator" w:id="0">
    <w:p w14:paraId="4790BB8A" w14:textId="77777777" w:rsidR="00B43A2C" w:rsidRDefault="00B43A2C" w:rsidP="0069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D6611" w14:textId="77777777" w:rsidR="00B43A2C" w:rsidRDefault="00B43A2C" w:rsidP="006928FD">
      <w:r>
        <w:separator/>
      </w:r>
    </w:p>
  </w:footnote>
  <w:footnote w:type="continuationSeparator" w:id="0">
    <w:p w14:paraId="0DBAAC44" w14:textId="77777777" w:rsidR="00B43A2C" w:rsidRDefault="00B43A2C" w:rsidP="00692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675"/>
    <w:rsid w:val="000606C9"/>
    <w:rsid w:val="00180498"/>
    <w:rsid w:val="00212D77"/>
    <w:rsid w:val="00226FE0"/>
    <w:rsid w:val="00386C33"/>
    <w:rsid w:val="004164AC"/>
    <w:rsid w:val="006928FD"/>
    <w:rsid w:val="00793BBF"/>
    <w:rsid w:val="008B54BE"/>
    <w:rsid w:val="008E503C"/>
    <w:rsid w:val="00907B39"/>
    <w:rsid w:val="00934A9B"/>
    <w:rsid w:val="0094078A"/>
    <w:rsid w:val="009466FD"/>
    <w:rsid w:val="00A519FE"/>
    <w:rsid w:val="00AB6B54"/>
    <w:rsid w:val="00B43A2C"/>
    <w:rsid w:val="00C73675"/>
    <w:rsid w:val="00D61AA2"/>
    <w:rsid w:val="00EF1D4F"/>
    <w:rsid w:val="00F41459"/>
    <w:rsid w:val="00FC4F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D74707"/>
  <w15:chartTrackingRefBased/>
  <w15:docId w15:val="{7910E39E-D704-8049-BB78-118592D8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67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extra-large">
    <w:name w:val="a-size-extra-large"/>
    <w:basedOn w:val="DefaultParagraphFont"/>
    <w:rsid w:val="00C73675"/>
  </w:style>
  <w:style w:type="paragraph" w:styleId="BodyText">
    <w:name w:val="Body Text"/>
    <w:basedOn w:val="Normal"/>
    <w:link w:val="BodyTextChar"/>
    <w:rsid w:val="00C73675"/>
    <w:pPr>
      <w:jc w:val="right"/>
    </w:pPr>
    <w:rPr>
      <w:rFonts w:eastAsia="Times"/>
      <w:szCs w:val="20"/>
      <w:lang w:val="en-US"/>
    </w:rPr>
  </w:style>
  <w:style w:type="character" w:customStyle="1" w:styleId="BodyTextChar">
    <w:name w:val="Body Text Char"/>
    <w:basedOn w:val="DefaultParagraphFont"/>
    <w:link w:val="BodyText"/>
    <w:rsid w:val="00C73675"/>
    <w:rPr>
      <w:rFonts w:ascii="Times New Roman" w:eastAsia="Times" w:hAnsi="Times New Roman" w:cs="Times New Roman"/>
      <w:szCs w:val="20"/>
      <w:lang w:val="en-US"/>
    </w:rPr>
  </w:style>
  <w:style w:type="character" w:styleId="Hyperlink">
    <w:name w:val="Hyperlink"/>
    <w:basedOn w:val="DefaultParagraphFont"/>
    <w:uiPriority w:val="99"/>
    <w:unhideWhenUsed/>
    <w:rsid w:val="00C73675"/>
    <w:rPr>
      <w:color w:val="0563C1" w:themeColor="hyperlink"/>
      <w:u w:val="single"/>
    </w:rPr>
  </w:style>
  <w:style w:type="paragraph" w:styleId="Revision">
    <w:name w:val="Revision"/>
    <w:hidden/>
    <w:uiPriority w:val="99"/>
    <w:semiHidden/>
    <w:rsid w:val="00C7367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12D77"/>
    <w:rPr>
      <w:sz w:val="18"/>
      <w:szCs w:val="18"/>
    </w:rPr>
  </w:style>
  <w:style w:type="character" w:customStyle="1" w:styleId="BalloonTextChar">
    <w:name w:val="Balloon Text Char"/>
    <w:basedOn w:val="DefaultParagraphFont"/>
    <w:link w:val="BalloonText"/>
    <w:uiPriority w:val="99"/>
    <w:semiHidden/>
    <w:rsid w:val="00212D7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F41459"/>
    <w:rPr>
      <w:sz w:val="16"/>
      <w:szCs w:val="16"/>
    </w:rPr>
  </w:style>
  <w:style w:type="paragraph" w:styleId="CommentText">
    <w:name w:val="annotation text"/>
    <w:basedOn w:val="Normal"/>
    <w:link w:val="CommentTextChar"/>
    <w:uiPriority w:val="99"/>
    <w:semiHidden/>
    <w:unhideWhenUsed/>
    <w:rsid w:val="00F41459"/>
    <w:rPr>
      <w:sz w:val="20"/>
      <w:szCs w:val="20"/>
    </w:rPr>
  </w:style>
  <w:style w:type="character" w:customStyle="1" w:styleId="CommentTextChar">
    <w:name w:val="Comment Text Char"/>
    <w:basedOn w:val="DefaultParagraphFont"/>
    <w:link w:val="CommentText"/>
    <w:uiPriority w:val="99"/>
    <w:semiHidden/>
    <w:rsid w:val="00F414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1459"/>
    <w:rPr>
      <w:b/>
      <w:bCs/>
    </w:rPr>
  </w:style>
  <w:style w:type="character" w:customStyle="1" w:styleId="CommentSubjectChar">
    <w:name w:val="Comment Subject Char"/>
    <w:basedOn w:val="CommentTextChar"/>
    <w:link w:val="CommentSubject"/>
    <w:uiPriority w:val="99"/>
    <w:semiHidden/>
    <w:rsid w:val="00F4145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928FD"/>
    <w:pPr>
      <w:tabs>
        <w:tab w:val="center" w:pos="4680"/>
        <w:tab w:val="right" w:pos="9360"/>
      </w:tabs>
    </w:pPr>
  </w:style>
  <w:style w:type="character" w:customStyle="1" w:styleId="HeaderChar">
    <w:name w:val="Header Char"/>
    <w:basedOn w:val="DefaultParagraphFont"/>
    <w:link w:val="Header"/>
    <w:uiPriority w:val="99"/>
    <w:rsid w:val="006928FD"/>
    <w:rPr>
      <w:rFonts w:ascii="Times New Roman" w:eastAsia="Times New Roman" w:hAnsi="Times New Roman" w:cs="Times New Roman"/>
    </w:rPr>
  </w:style>
  <w:style w:type="paragraph" w:styleId="Footer">
    <w:name w:val="footer"/>
    <w:basedOn w:val="Normal"/>
    <w:link w:val="FooterChar"/>
    <w:uiPriority w:val="99"/>
    <w:unhideWhenUsed/>
    <w:rsid w:val="006928FD"/>
    <w:pPr>
      <w:tabs>
        <w:tab w:val="center" w:pos="4680"/>
        <w:tab w:val="right" w:pos="9360"/>
      </w:tabs>
    </w:pPr>
  </w:style>
  <w:style w:type="character" w:customStyle="1" w:styleId="FooterChar">
    <w:name w:val="Footer Char"/>
    <w:basedOn w:val="DefaultParagraphFont"/>
    <w:link w:val="Footer"/>
    <w:uiPriority w:val="99"/>
    <w:rsid w:val="006928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proxy.lib.sfu.ca/10.1080/1748279060100501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2762</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Stewart</dc:creator>
  <cp:keywords/>
  <dc:description/>
  <cp:lastModifiedBy>Nicole Stewart</cp:lastModifiedBy>
  <cp:revision>6</cp:revision>
  <cp:lastPrinted>2019-04-11T22:16:00Z</cp:lastPrinted>
  <dcterms:created xsi:type="dcterms:W3CDTF">2019-04-15T02:05:00Z</dcterms:created>
  <dcterms:modified xsi:type="dcterms:W3CDTF">2019-04-15T02:13:00Z</dcterms:modified>
</cp:coreProperties>
</file>