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64" w:rsidRDefault="00355CA1">
      <w:pPr>
        <w:pStyle w:val="Body"/>
        <w:rPr>
          <w:rFonts w:ascii="Helvetica" w:eastAsia="Helvetica" w:hAnsi="Helvetica" w:cs="Helvetica"/>
          <w:sz w:val="28"/>
          <w:szCs w:val="28"/>
        </w:rPr>
      </w:pPr>
      <w:bookmarkStart w:id="0" w:name="_GoBack"/>
      <w:bookmarkEnd w:id="0"/>
      <w:r>
        <w:rPr>
          <w:rFonts w:ascii="Helvetica" w:hAnsi="Helvetica"/>
          <w:sz w:val="28"/>
          <w:szCs w:val="28"/>
        </w:rPr>
        <w:t>Standard Course Syllabus</w:t>
      </w:r>
    </w:p>
    <w:p w:rsidR="002C7164" w:rsidRDefault="00355CA1">
      <w:pPr>
        <w:pStyle w:val="Body"/>
        <w:rPr>
          <w:rFonts w:ascii="Helvetica" w:eastAsia="Helvetica" w:hAnsi="Helvetica" w:cs="Helvetica"/>
          <w:b/>
          <w:bCs/>
          <w:sz w:val="28"/>
          <w:szCs w:val="28"/>
        </w:rPr>
      </w:pPr>
      <w:r>
        <w:rPr>
          <w:rFonts w:ascii="Helvetica" w:hAnsi="Helvetica"/>
          <w:b/>
          <w:bCs/>
          <w:sz w:val="28"/>
          <w:szCs w:val="28"/>
        </w:rPr>
        <w:t>ARCH 372-5</w:t>
      </w:r>
      <w:r>
        <w:rPr>
          <w:rFonts w:ascii="Helvetica" w:hAnsi="Helvetica"/>
          <w:b/>
          <w:bCs/>
          <w:sz w:val="28"/>
          <w:szCs w:val="28"/>
        </w:rPr>
        <w:tab/>
        <w:t>MATERIAL CULTURE ANALYSIS</w:t>
      </w:r>
    </w:p>
    <w:p w:rsidR="002C7164" w:rsidRDefault="002C7164">
      <w:pPr>
        <w:pStyle w:val="Body"/>
        <w:rPr>
          <w:rFonts w:ascii="Helvetica" w:eastAsia="Helvetica" w:hAnsi="Helvetica" w:cs="Helvetica"/>
          <w:b/>
          <w:bCs/>
          <w:sz w:val="20"/>
          <w:szCs w:val="20"/>
        </w:rPr>
      </w:pPr>
    </w:p>
    <w:p w:rsidR="002C7164" w:rsidRDefault="00355CA1">
      <w:pPr>
        <w:pStyle w:val="Body"/>
        <w:jc w:val="both"/>
        <w:rPr>
          <w:rFonts w:ascii="Helvetica" w:eastAsia="Helvetica" w:hAnsi="Helvetica" w:cs="Helvetica"/>
        </w:rPr>
      </w:pPr>
      <w:r>
        <w:rPr>
          <w:rFonts w:ascii="Helvetica" w:hAnsi="Helvetica"/>
          <w:u w:val="single"/>
        </w:rPr>
        <w:t>Calendar Description</w:t>
      </w:r>
      <w:r>
        <w:rPr>
          <w:rFonts w:ascii="Helvetica" w:hAnsi="Helvetica"/>
        </w:rPr>
        <w:t>: Analysis and interpretation of archaeological material culture. This lecture and laboratory course combines the practical problems of recognition and interpretation of archaeological specimens, typology, seriation, and statistical procedures with the basic principles of archaeological theory. Prerequisite: ARCH 201.</w:t>
      </w:r>
    </w:p>
    <w:p w:rsidR="002C7164" w:rsidRDefault="002C7164">
      <w:pPr>
        <w:pStyle w:val="Body"/>
        <w:jc w:val="both"/>
        <w:rPr>
          <w:rFonts w:ascii="Helvetica" w:eastAsia="Helvetica" w:hAnsi="Helvetica" w:cs="Helvetica"/>
        </w:rPr>
      </w:pPr>
    </w:p>
    <w:p w:rsidR="002C7164" w:rsidRDefault="00355CA1">
      <w:pPr>
        <w:pStyle w:val="Body"/>
        <w:jc w:val="both"/>
        <w:rPr>
          <w:rFonts w:ascii="Helvetica" w:eastAsia="Helvetica" w:hAnsi="Helvetica" w:cs="Helvetica"/>
        </w:rPr>
      </w:pPr>
      <w:r>
        <w:rPr>
          <w:rFonts w:ascii="Helvetica" w:hAnsi="Helvetica"/>
          <w:u w:val="single"/>
        </w:rPr>
        <w:t>Example Course Outline Description</w:t>
      </w:r>
      <w:r>
        <w:rPr>
          <w:rFonts w:ascii="Helvetica" w:eastAsia="Helvetica" w:hAnsi="Helvetica" w:cs="Helvetica"/>
          <w:u w:val="single"/>
          <w:vertAlign w:val="superscript"/>
        </w:rPr>
        <w:footnoteReference w:id="2"/>
      </w:r>
      <w:r>
        <w:rPr>
          <w:rFonts w:ascii="Helvetica" w:hAnsi="Helvetica"/>
        </w:rPr>
        <w:t>: This course will provide students with an introduction to the identification, analysis and interpretation of major types of cultural materials commonly recovered from archaeological sites.  Emphasis will be placed on developing practical skills and knowledge related to conducting analyses and reporting results of archaeological investigations.  The course will provide an overview of a broad range of cultural materials including: stone tools, ceramics, shell and bone artifacts, historical artifacts, and culturally modified trees.  In addition, students will be introduced to basic method and theory with respect to: classification and typology, measurement, and descriptive statistics.</w:t>
      </w:r>
    </w:p>
    <w:p w:rsidR="002C7164" w:rsidRDefault="002C7164">
      <w:pPr>
        <w:pStyle w:val="Body"/>
        <w:jc w:val="both"/>
        <w:rPr>
          <w:rFonts w:ascii="Helvetica" w:eastAsia="Helvetica" w:hAnsi="Helvetica" w:cs="Helvetica"/>
          <w:sz w:val="16"/>
          <w:szCs w:val="16"/>
        </w:rPr>
      </w:pPr>
    </w:p>
    <w:p w:rsidR="002C7164" w:rsidRDefault="00355CA1">
      <w:pPr>
        <w:pStyle w:val="Body"/>
        <w:rPr>
          <w:rFonts w:ascii="Helvetica" w:eastAsia="Helvetica" w:hAnsi="Helvetica" w:cs="Helvetica"/>
        </w:rPr>
      </w:pPr>
      <w:r>
        <w:rPr>
          <w:rFonts w:ascii="Helvetica" w:hAnsi="Helvetica"/>
        </w:rPr>
        <w:t>The course has a significant laboratory component during which students will obtain "hands-on" experience with artifacts and other archaeological materials.  Lab assignments and quizzes comprise a major component of the course grade.</w:t>
      </w:r>
    </w:p>
    <w:p w:rsidR="002C7164" w:rsidRDefault="002C7164">
      <w:pPr>
        <w:pStyle w:val="Body"/>
        <w:jc w:val="both"/>
        <w:rPr>
          <w:rFonts w:ascii="Helvetica" w:eastAsia="Helvetica" w:hAnsi="Helvetica" w:cs="Helvetica"/>
        </w:rPr>
      </w:pPr>
    </w:p>
    <w:p w:rsidR="002C7164" w:rsidRDefault="00355CA1">
      <w:pPr>
        <w:pStyle w:val="Body"/>
        <w:rPr>
          <w:rFonts w:ascii="Helvetica" w:eastAsia="Helvetica" w:hAnsi="Helvetica" w:cs="Helvetica"/>
        </w:rPr>
      </w:pPr>
      <w:r>
        <w:rPr>
          <w:rFonts w:ascii="Helvetica" w:hAnsi="Helvetica"/>
          <w:u w:val="single"/>
        </w:rPr>
        <w:t>The following topics must be covered</w:t>
      </w:r>
      <w:r>
        <w:rPr>
          <w:rFonts w:ascii="Helvetica" w:hAnsi="Helvetica"/>
        </w:rPr>
        <w:t>:</w:t>
      </w:r>
    </w:p>
    <w:p w:rsidR="002C7164" w:rsidRDefault="002C7164">
      <w:pPr>
        <w:pStyle w:val="Body"/>
        <w:rPr>
          <w:rFonts w:ascii="Helvetica" w:eastAsia="Helvetica" w:hAnsi="Helvetica" w:cs="Helvetica"/>
        </w:rPr>
      </w:pPr>
    </w:p>
    <w:p w:rsidR="002C7164" w:rsidRDefault="00355CA1">
      <w:pPr>
        <w:pStyle w:val="ListParagraph"/>
        <w:numPr>
          <w:ilvl w:val="0"/>
          <w:numId w:val="2"/>
        </w:numPr>
        <w:rPr>
          <w:rFonts w:ascii="Helvetica" w:eastAsia="Helvetica" w:hAnsi="Helvetica" w:cs="Helvetica"/>
        </w:rPr>
      </w:pPr>
      <w:r>
        <w:rPr>
          <w:rFonts w:ascii="Helvetica" w:hAnsi="Helvetica"/>
        </w:rPr>
        <w:t>Classification and Typology</w:t>
      </w:r>
    </w:p>
    <w:p w:rsidR="002C7164" w:rsidRDefault="00355CA1">
      <w:pPr>
        <w:pStyle w:val="ListParagraph"/>
        <w:numPr>
          <w:ilvl w:val="0"/>
          <w:numId w:val="2"/>
        </w:numPr>
        <w:rPr>
          <w:rFonts w:ascii="Helvetica" w:eastAsia="Helvetica" w:hAnsi="Helvetica" w:cs="Helvetica"/>
        </w:rPr>
      </w:pPr>
      <w:r>
        <w:rPr>
          <w:rFonts w:ascii="Helvetica" w:hAnsi="Helvetica"/>
        </w:rPr>
        <w:t>Experimental Archaeology</w:t>
      </w:r>
    </w:p>
    <w:p w:rsidR="002C7164" w:rsidRDefault="00355CA1">
      <w:pPr>
        <w:pStyle w:val="ListParagraph"/>
        <w:numPr>
          <w:ilvl w:val="0"/>
          <w:numId w:val="2"/>
        </w:numPr>
        <w:rPr>
          <w:rFonts w:ascii="Helvetica" w:eastAsia="Helvetica" w:hAnsi="Helvetica" w:cs="Helvetica"/>
        </w:rPr>
      </w:pPr>
      <w:proofErr w:type="spellStart"/>
      <w:r>
        <w:rPr>
          <w:rFonts w:ascii="Helvetica" w:hAnsi="Helvetica"/>
        </w:rPr>
        <w:t>Lithics</w:t>
      </w:r>
      <w:proofErr w:type="spellEnd"/>
    </w:p>
    <w:p w:rsidR="002C7164" w:rsidRDefault="00355CA1">
      <w:pPr>
        <w:pStyle w:val="ListParagraph"/>
        <w:numPr>
          <w:ilvl w:val="0"/>
          <w:numId w:val="2"/>
        </w:numPr>
        <w:rPr>
          <w:rFonts w:ascii="Helvetica" w:eastAsia="Helvetica" w:hAnsi="Helvetica" w:cs="Helvetica"/>
        </w:rPr>
      </w:pPr>
      <w:r>
        <w:rPr>
          <w:rFonts w:ascii="Helvetica" w:hAnsi="Helvetica"/>
        </w:rPr>
        <w:t>Ceramics</w:t>
      </w:r>
    </w:p>
    <w:p w:rsidR="002C7164" w:rsidRDefault="002C7164">
      <w:pPr>
        <w:pStyle w:val="ListParagraph"/>
        <w:rPr>
          <w:rFonts w:ascii="Helvetica" w:eastAsia="Helvetica" w:hAnsi="Helvetica" w:cs="Helvetica"/>
          <w:sz w:val="16"/>
          <w:szCs w:val="16"/>
        </w:rPr>
      </w:pPr>
    </w:p>
    <w:p w:rsidR="002C7164" w:rsidRDefault="00355CA1">
      <w:pPr>
        <w:pStyle w:val="Body"/>
        <w:rPr>
          <w:rFonts w:ascii="Helvetica" w:eastAsia="Helvetica" w:hAnsi="Helvetica" w:cs="Helvetica"/>
        </w:rPr>
      </w:pPr>
      <w:r>
        <w:rPr>
          <w:rFonts w:ascii="Helvetica" w:hAnsi="Helvetica"/>
        </w:rPr>
        <w:t>In addition, instructors should cover at least three additional topics from the list below:</w:t>
      </w:r>
    </w:p>
    <w:p w:rsidR="002C7164" w:rsidRDefault="002C7164">
      <w:pPr>
        <w:pStyle w:val="Body"/>
        <w:rPr>
          <w:rFonts w:ascii="Helvetica" w:eastAsia="Helvetica" w:hAnsi="Helvetica" w:cs="Helvetica"/>
          <w:i/>
          <w:iCs/>
          <w:sz w:val="16"/>
          <w:szCs w:val="16"/>
        </w:rPr>
      </w:pPr>
    </w:p>
    <w:p w:rsidR="002C7164" w:rsidRDefault="00355CA1">
      <w:pPr>
        <w:pStyle w:val="ListParagraph"/>
        <w:numPr>
          <w:ilvl w:val="0"/>
          <w:numId w:val="2"/>
        </w:numPr>
        <w:rPr>
          <w:rFonts w:ascii="Helvetica" w:eastAsia="Helvetica" w:hAnsi="Helvetica" w:cs="Helvetica"/>
        </w:rPr>
      </w:pPr>
      <w:r>
        <w:rPr>
          <w:rFonts w:ascii="Helvetica" w:hAnsi="Helvetica"/>
        </w:rPr>
        <w:t>Bone/Antler/Shell</w:t>
      </w:r>
    </w:p>
    <w:p w:rsidR="002C7164" w:rsidRDefault="00355CA1">
      <w:pPr>
        <w:pStyle w:val="ListParagraph"/>
        <w:numPr>
          <w:ilvl w:val="0"/>
          <w:numId w:val="2"/>
        </w:numPr>
        <w:rPr>
          <w:rFonts w:ascii="Helvetica" w:eastAsia="Helvetica" w:hAnsi="Helvetica" w:cs="Helvetica"/>
        </w:rPr>
      </w:pPr>
      <w:r>
        <w:rPr>
          <w:rFonts w:ascii="Helvetica" w:hAnsi="Helvetica"/>
        </w:rPr>
        <w:t>Wood/Culturally Modified Trees</w:t>
      </w:r>
    </w:p>
    <w:p w:rsidR="002C7164" w:rsidRDefault="00355CA1">
      <w:pPr>
        <w:pStyle w:val="ListParagraph"/>
        <w:numPr>
          <w:ilvl w:val="0"/>
          <w:numId w:val="2"/>
        </w:numPr>
        <w:rPr>
          <w:rFonts w:ascii="Helvetica" w:eastAsia="Helvetica" w:hAnsi="Helvetica" w:cs="Helvetica"/>
        </w:rPr>
      </w:pPr>
      <w:r>
        <w:rPr>
          <w:rFonts w:ascii="Helvetica" w:hAnsi="Helvetica"/>
        </w:rPr>
        <w:t>Textiles/Fabrics/Basketry</w:t>
      </w:r>
    </w:p>
    <w:p w:rsidR="002C7164" w:rsidRDefault="00355CA1">
      <w:pPr>
        <w:pStyle w:val="ListParagraph"/>
        <w:numPr>
          <w:ilvl w:val="0"/>
          <w:numId w:val="2"/>
        </w:numPr>
        <w:rPr>
          <w:rFonts w:ascii="Helvetica" w:eastAsia="Helvetica" w:hAnsi="Helvetica" w:cs="Helvetica"/>
        </w:rPr>
      </w:pPr>
      <w:r>
        <w:rPr>
          <w:rFonts w:ascii="Helvetica" w:hAnsi="Helvetica"/>
        </w:rPr>
        <w:t>Rock Art</w:t>
      </w:r>
    </w:p>
    <w:p w:rsidR="002C7164" w:rsidRDefault="00355CA1">
      <w:pPr>
        <w:pStyle w:val="ListParagraph"/>
        <w:numPr>
          <w:ilvl w:val="0"/>
          <w:numId w:val="2"/>
        </w:numPr>
        <w:rPr>
          <w:rFonts w:ascii="Helvetica" w:eastAsia="Helvetica" w:hAnsi="Helvetica" w:cs="Helvetica"/>
        </w:rPr>
      </w:pPr>
      <w:r>
        <w:rPr>
          <w:rFonts w:ascii="Helvetica" w:hAnsi="Helvetica"/>
        </w:rPr>
        <w:t>Architecture</w:t>
      </w:r>
    </w:p>
    <w:p w:rsidR="002C7164" w:rsidRDefault="00355CA1">
      <w:pPr>
        <w:pStyle w:val="ListParagraph"/>
        <w:numPr>
          <w:ilvl w:val="0"/>
          <w:numId w:val="2"/>
        </w:numPr>
        <w:rPr>
          <w:rFonts w:ascii="Helvetica" w:eastAsia="Helvetica" w:hAnsi="Helvetica" w:cs="Helvetica"/>
        </w:rPr>
      </w:pPr>
      <w:r>
        <w:rPr>
          <w:rFonts w:ascii="Helvetica" w:hAnsi="Helvetica"/>
        </w:rPr>
        <w:t>Sediments/Stratigraphy/Dating Methods</w:t>
      </w:r>
    </w:p>
    <w:p w:rsidR="002C7164" w:rsidRDefault="002C7164">
      <w:pPr>
        <w:pStyle w:val="Body"/>
        <w:rPr>
          <w:rFonts w:ascii="Helvetica" w:eastAsia="Helvetica" w:hAnsi="Helvetica" w:cs="Helvetica"/>
        </w:rPr>
      </w:pPr>
    </w:p>
    <w:p w:rsidR="002C7164" w:rsidRDefault="00355CA1">
      <w:pPr>
        <w:pStyle w:val="Body"/>
        <w:rPr>
          <w:rFonts w:ascii="Helvetica" w:eastAsia="Helvetica" w:hAnsi="Helvetica" w:cs="Helvetica"/>
        </w:rPr>
      </w:pPr>
      <w:r>
        <w:rPr>
          <w:rFonts w:ascii="Helvetica" w:hAnsi="Helvetica"/>
          <w:u w:val="single"/>
        </w:rPr>
        <w:t>Possible Textbooks</w:t>
      </w:r>
      <w:r>
        <w:rPr>
          <w:rFonts w:ascii="Helvetica" w:hAnsi="Helvetica"/>
        </w:rPr>
        <w:t>: (in order of preference):</w:t>
      </w:r>
    </w:p>
    <w:p w:rsidR="002C7164" w:rsidRDefault="002C7164">
      <w:pPr>
        <w:pStyle w:val="Body"/>
        <w:jc w:val="both"/>
        <w:rPr>
          <w:rFonts w:ascii="Helvetica" w:eastAsia="Helvetica" w:hAnsi="Helvetica" w:cs="Helvetica"/>
        </w:rPr>
      </w:pPr>
    </w:p>
    <w:p w:rsidR="002C7164" w:rsidRDefault="00355CA1">
      <w:pPr>
        <w:pStyle w:val="Body"/>
        <w:jc w:val="both"/>
        <w:rPr>
          <w:rFonts w:ascii="Helvetica" w:eastAsia="Helvetica" w:hAnsi="Helvetica" w:cs="Helvetica"/>
        </w:rPr>
      </w:pPr>
      <w:r>
        <w:rPr>
          <w:rFonts w:ascii="Helvetica" w:hAnsi="Helvetica"/>
        </w:rPr>
        <w:t>(2016) Department currently uses:</w:t>
      </w:r>
    </w:p>
    <w:p w:rsidR="002C7164" w:rsidRDefault="002C7164">
      <w:pPr>
        <w:pStyle w:val="Body"/>
        <w:jc w:val="both"/>
        <w:rPr>
          <w:rFonts w:ascii="Helvetica" w:eastAsia="Helvetica" w:hAnsi="Helvetica" w:cs="Helvetica"/>
          <w:sz w:val="16"/>
          <w:szCs w:val="16"/>
        </w:rPr>
      </w:pPr>
    </w:p>
    <w:p w:rsidR="002C7164" w:rsidRDefault="00355CA1">
      <w:pPr>
        <w:pStyle w:val="Body"/>
        <w:ind w:left="850"/>
        <w:jc w:val="both"/>
        <w:rPr>
          <w:rFonts w:ascii="Helvetica" w:eastAsia="Helvetica" w:hAnsi="Helvetica" w:cs="Helvetica"/>
        </w:rPr>
      </w:pPr>
      <w:proofErr w:type="spellStart"/>
      <w:r>
        <w:rPr>
          <w:rFonts w:ascii="Helvetica" w:hAnsi="Helvetica"/>
        </w:rPr>
        <w:t>Hurcombe</w:t>
      </w:r>
      <w:proofErr w:type="spellEnd"/>
      <w:r>
        <w:rPr>
          <w:rFonts w:ascii="Helvetica" w:hAnsi="Helvetica"/>
        </w:rPr>
        <w:t xml:space="preserve">, Linda M. 2007. Archaeological Artefacts as Material Culture. Routledge </w:t>
      </w:r>
      <w:proofErr w:type="spellStart"/>
      <w:r>
        <w:rPr>
          <w:rFonts w:ascii="Helvetica" w:hAnsi="Helvetica"/>
        </w:rPr>
        <w:t>NewYork</w:t>
      </w:r>
      <w:proofErr w:type="spellEnd"/>
      <w:r>
        <w:rPr>
          <w:rFonts w:ascii="Helvetica" w:hAnsi="Helvetica"/>
        </w:rPr>
        <w:t>.</w:t>
      </w:r>
    </w:p>
    <w:p w:rsidR="002C7164" w:rsidRDefault="002C7164">
      <w:pPr>
        <w:pStyle w:val="Body"/>
        <w:jc w:val="both"/>
        <w:rPr>
          <w:rFonts w:ascii="Helvetica" w:eastAsia="Helvetica" w:hAnsi="Helvetica" w:cs="Helvetica"/>
          <w:sz w:val="16"/>
          <w:szCs w:val="16"/>
        </w:rPr>
      </w:pPr>
    </w:p>
    <w:p w:rsidR="002C7164" w:rsidRDefault="00355CA1">
      <w:pPr>
        <w:pStyle w:val="Body"/>
        <w:jc w:val="both"/>
        <w:rPr>
          <w:rFonts w:ascii="Helvetica" w:eastAsia="Helvetica" w:hAnsi="Helvetica" w:cs="Helvetica"/>
        </w:rPr>
      </w:pPr>
      <w:r>
        <w:rPr>
          <w:rFonts w:ascii="Helvetica" w:hAnsi="Helvetica"/>
        </w:rPr>
        <w:t>Other choices could include:</w:t>
      </w:r>
    </w:p>
    <w:p w:rsidR="002C7164" w:rsidRDefault="002C7164">
      <w:pPr>
        <w:pStyle w:val="Body"/>
        <w:jc w:val="both"/>
        <w:rPr>
          <w:rFonts w:ascii="Helvetica" w:eastAsia="Helvetica" w:hAnsi="Helvetica" w:cs="Helvetica"/>
          <w:sz w:val="16"/>
          <w:szCs w:val="16"/>
        </w:rPr>
      </w:pPr>
    </w:p>
    <w:p w:rsidR="002C7164" w:rsidRDefault="00355CA1">
      <w:pPr>
        <w:pStyle w:val="Body"/>
        <w:ind w:left="850"/>
        <w:rPr>
          <w:rFonts w:ascii="Helvetica" w:eastAsia="Helvetica" w:hAnsi="Helvetica" w:cs="Helvetica"/>
        </w:rPr>
      </w:pPr>
      <w:proofErr w:type="spellStart"/>
      <w:r>
        <w:rPr>
          <w:rFonts w:ascii="Helvetica" w:hAnsi="Helvetica"/>
        </w:rPr>
        <w:t>Balme</w:t>
      </w:r>
      <w:proofErr w:type="spellEnd"/>
      <w:r>
        <w:rPr>
          <w:rFonts w:ascii="Helvetica" w:hAnsi="Helvetica"/>
        </w:rPr>
        <w:t xml:space="preserve">, Jane and Alistair Paterson. 2005. </w:t>
      </w:r>
      <w:r>
        <w:rPr>
          <w:rFonts w:ascii="Helvetica" w:hAnsi="Helvetica"/>
          <w:i/>
          <w:iCs/>
        </w:rPr>
        <w:t>Archaeology in Practice: A Student Guide to Archaeological Analyses</w:t>
      </w:r>
      <w:r>
        <w:rPr>
          <w:rFonts w:ascii="Helvetica" w:hAnsi="Helvetica"/>
        </w:rPr>
        <w:t>. Blackwell Publishing.</w:t>
      </w:r>
    </w:p>
    <w:p w:rsidR="002C7164" w:rsidRDefault="002C7164">
      <w:pPr>
        <w:pStyle w:val="Body"/>
        <w:ind w:left="720"/>
        <w:rPr>
          <w:rFonts w:ascii="Helvetica" w:eastAsia="Helvetica" w:hAnsi="Helvetica" w:cs="Helvetica"/>
        </w:rPr>
      </w:pPr>
    </w:p>
    <w:p w:rsidR="002C7164" w:rsidRDefault="00355CA1">
      <w:pPr>
        <w:pStyle w:val="Body"/>
        <w:ind w:left="850"/>
      </w:pPr>
      <w:r>
        <w:rPr>
          <w:rFonts w:ascii="Helvetica" w:hAnsi="Helvetica"/>
        </w:rPr>
        <w:t xml:space="preserve">Banning, E.B. 2000. </w:t>
      </w:r>
      <w:r>
        <w:rPr>
          <w:rFonts w:ascii="Helvetica" w:hAnsi="Helvetica"/>
          <w:i/>
          <w:iCs/>
        </w:rPr>
        <w:t>The Archaeologist’s Laboratory: The Analysis of Archaeological Data</w:t>
      </w:r>
      <w:r>
        <w:rPr>
          <w:rFonts w:ascii="Helvetica" w:hAnsi="Helvetica"/>
          <w:lang w:val="nl-NL"/>
        </w:rPr>
        <w:t>. Kluwer Academic/Springer.</w:t>
      </w:r>
    </w:p>
    <w:sectPr w:rsidR="002C7164" w:rsidSect="002C7164">
      <w:headerReference w:type="default" r:id="rId7"/>
      <w:footerReference w:type="default" r:id="rId8"/>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52" w:rsidRDefault="00275852">
      <w:r>
        <w:separator/>
      </w:r>
    </w:p>
  </w:endnote>
  <w:endnote w:type="continuationSeparator" w:id="0">
    <w:p w:rsidR="00275852" w:rsidRDefault="0027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64" w:rsidRDefault="002C716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52" w:rsidRDefault="00275852">
      <w:r>
        <w:separator/>
      </w:r>
    </w:p>
  </w:footnote>
  <w:footnote w:type="continuationSeparator" w:id="0">
    <w:p w:rsidR="00275852" w:rsidRDefault="00275852">
      <w:r>
        <w:continuationSeparator/>
      </w:r>
    </w:p>
  </w:footnote>
  <w:footnote w:type="continuationNotice" w:id="1">
    <w:p w:rsidR="00275852" w:rsidRDefault="00275852"/>
  </w:footnote>
  <w:footnote w:id="2">
    <w:p w:rsidR="002C7164" w:rsidRDefault="00355CA1">
      <w:pPr>
        <w:pStyle w:val="FootnoteText"/>
      </w:pPr>
      <w:r>
        <w:rPr>
          <w:rFonts w:ascii="Helvetica" w:eastAsia="Helvetica" w:hAnsi="Helvetica" w:cs="Helvetica"/>
          <w:u w:val="single"/>
          <w:vertAlign w:val="superscript"/>
        </w:rPr>
        <w:footnoteRef/>
      </w:r>
      <w:r>
        <w:rPr>
          <w:rFonts w:ascii="Helvetica" w:hAnsi="Helvetica"/>
          <w:sz w:val="22"/>
          <w:szCs w:val="22"/>
        </w:rPr>
        <w:t xml:space="preserve"> </w:t>
      </w:r>
      <w:r>
        <w:rPr>
          <w:rFonts w:ascii="Helvetica" w:hAnsi="Helvetica"/>
          <w:sz w:val="20"/>
          <w:szCs w:val="20"/>
        </w:rPr>
        <w:t>Course coverage and materials are at the discretion of the instructor, but major changes in ARCH 372 course content should be approved by Archaeology Department Chair well in advance of the first day of classes.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64" w:rsidRDefault="002C7164">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20E2F"/>
    <w:multiLevelType w:val="hybridMultilevel"/>
    <w:tmpl w:val="1AB27FE2"/>
    <w:numStyleLink w:val="ImportedStyle1"/>
  </w:abstractNum>
  <w:abstractNum w:abstractNumId="1" w15:restartNumberingAfterBreak="0">
    <w:nsid w:val="6121069E"/>
    <w:multiLevelType w:val="hybridMultilevel"/>
    <w:tmpl w:val="1AB27FE2"/>
    <w:styleLink w:val="ImportedStyle1"/>
    <w:lvl w:ilvl="0" w:tplc="95D0DFF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0209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5C02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2C14D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48C7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CD81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2E084F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1C3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EA1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64"/>
    <w:rsid w:val="00275852"/>
    <w:rsid w:val="002C7164"/>
    <w:rsid w:val="00355CA1"/>
    <w:rsid w:val="00980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6C14E-F4EF-4FCB-9EFD-8CDE4720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71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164"/>
    <w:rPr>
      <w:u w:val="single"/>
    </w:rPr>
  </w:style>
  <w:style w:type="paragraph" w:customStyle="1" w:styleId="HeaderFooter">
    <w:name w:val="Header &amp; Footer"/>
    <w:rsid w:val="002C7164"/>
    <w:pPr>
      <w:tabs>
        <w:tab w:val="right" w:pos="9020"/>
      </w:tabs>
    </w:pPr>
    <w:rPr>
      <w:rFonts w:ascii="Helvetica" w:hAnsi="Helvetica" w:cs="Arial Unicode MS"/>
      <w:color w:val="000000"/>
      <w:sz w:val="24"/>
      <w:szCs w:val="24"/>
    </w:rPr>
  </w:style>
  <w:style w:type="paragraph" w:customStyle="1" w:styleId="Body">
    <w:name w:val="Body"/>
    <w:rsid w:val="002C7164"/>
    <w:rPr>
      <w:rFonts w:ascii="Cambria" w:eastAsia="Cambria" w:hAnsi="Cambria" w:cs="Cambria"/>
      <w:color w:val="000000"/>
      <w:sz w:val="24"/>
      <w:szCs w:val="24"/>
      <w:u w:color="000000"/>
    </w:rPr>
  </w:style>
  <w:style w:type="paragraph" w:styleId="FootnoteText">
    <w:name w:val="footnote text"/>
    <w:rsid w:val="002C7164"/>
    <w:rPr>
      <w:rFonts w:ascii="Cambria" w:eastAsia="Cambria" w:hAnsi="Cambria" w:cs="Cambria"/>
      <w:color w:val="000000"/>
      <w:sz w:val="24"/>
      <w:szCs w:val="24"/>
      <w:u w:color="000000"/>
    </w:rPr>
  </w:style>
  <w:style w:type="paragraph" w:styleId="ListParagraph">
    <w:name w:val="List Paragraph"/>
    <w:rsid w:val="002C7164"/>
    <w:pPr>
      <w:ind w:left="720"/>
    </w:pPr>
    <w:rPr>
      <w:rFonts w:ascii="Cambria" w:eastAsia="Cambria" w:hAnsi="Cambria" w:cs="Cambria"/>
      <w:color w:val="000000"/>
      <w:sz w:val="24"/>
      <w:szCs w:val="24"/>
      <w:u w:color="000000"/>
    </w:rPr>
  </w:style>
  <w:style w:type="numbering" w:customStyle="1" w:styleId="ImportedStyle1">
    <w:name w:val="Imported Style 1"/>
    <w:rsid w:val="002C71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Shannon</cp:lastModifiedBy>
  <cp:revision>2</cp:revision>
  <dcterms:created xsi:type="dcterms:W3CDTF">2021-08-09T22:30:00Z</dcterms:created>
  <dcterms:modified xsi:type="dcterms:W3CDTF">2021-08-09T22:30:00Z</dcterms:modified>
</cp:coreProperties>
</file>